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698C7">
      <w:pPr>
        <w:spacing w:line="560" w:lineRule="exact"/>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 xml:space="preserve"> 食品科学与工程学院202</w:t>
      </w:r>
      <w:r>
        <w:rPr>
          <w:rFonts w:hint="eastAsia" w:ascii="Times New Roman" w:hAnsi="Times New Roman" w:eastAsia="宋体" w:cs="Times New Roman"/>
          <w:b/>
          <w:bCs/>
          <w:sz w:val="36"/>
          <w:szCs w:val="36"/>
        </w:rPr>
        <w:t>7</w:t>
      </w:r>
      <w:r>
        <w:rPr>
          <w:rFonts w:ascii="Times New Roman" w:hAnsi="Times New Roman" w:eastAsia="宋体" w:cs="Times New Roman"/>
          <w:b/>
          <w:bCs/>
          <w:sz w:val="36"/>
          <w:szCs w:val="36"/>
        </w:rPr>
        <w:t>年</w:t>
      </w:r>
      <w:r>
        <w:rPr>
          <w:rFonts w:hint="eastAsia" w:ascii="Times New Roman" w:hAnsi="Times New Roman" w:eastAsia="宋体" w:cs="Times New Roman"/>
          <w:b/>
          <w:bCs/>
          <w:sz w:val="36"/>
          <w:szCs w:val="36"/>
        </w:rPr>
        <w:t>遴选</w:t>
      </w:r>
      <w:r>
        <w:rPr>
          <w:rFonts w:ascii="Times New Roman" w:hAnsi="Times New Roman" w:eastAsia="宋体" w:cs="Times New Roman"/>
          <w:b/>
          <w:bCs/>
          <w:sz w:val="36"/>
          <w:szCs w:val="36"/>
        </w:rPr>
        <w:t>推荐</w:t>
      </w:r>
    </w:p>
    <w:p w14:paraId="6B9E0950">
      <w:pPr>
        <w:spacing w:line="560" w:lineRule="exact"/>
        <w:jc w:val="center"/>
        <w:rPr>
          <w:rFonts w:ascii="Times New Roman" w:hAnsi="Times New Roman" w:eastAsia="仿宋" w:cs="Times New Roman"/>
          <w:sz w:val="32"/>
          <w:szCs w:val="32"/>
        </w:rPr>
      </w:pPr>
      <w:r>
        <w:rPr>
          <w:rFonts w:ascii="Times New Roman" w:hAnsi="Times New Roman" w:eastAsia="宋体" w:cs="Times New Roman"/>
          <w:b/>
          <w:bCs/>
          <w:sz w:val="36"/>
          <w:szCs w:val="36"/>
        </w:rPr>
        <w:t>优秀应届本科毕业生免试攻读研究生工作细则</w:t>
      </w:r>
    </w:p>
    <w:p w14:paraId="28D83454">
      <w:pPr>
        <w:adjustRightInd w:val="0"/>
        <w:snapToGrid w:val="0"/>
        <w:spacing w:before="468" w:beforeLines="150"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推荐优秀应届本科毕业生免试攻读研究生是研究生招生“分类选拔、综合评价、多元录取”的重要组成部分。为服务支撑教育强国建设，加强高层次拔尖创新专门人才选拔培养，激励在校学生勤奋学习、积极创新、全面发展，</w:t>
      </w:r>
      <w:r>
        <w:rPr>
          <w:rFonts w:ascii="Times New Roman" w:hAnsi="Times New Roman" w:eastAsia="仿宋" w:cs="Times New Roman"/>
          <w:sz w:val="24"/>
          <w:szCs w:val="24"/>
        </w:rPr>
        <w:t>根据《山东农业大学202</w:t>
      </w:r>
      <w:r>
        <w:rPr>
          <w:rFonts w:hint="eastAsia" w:ascii="Times New Roman" w:hAnsi="Times New Roman" w:eastAsia="仿宋" w:cs="Times New Roman"/>
          <w:sz w:val="24"/>
          <w:szCs w:val="24"/>
        </w:rPr>
        <w:t>7</w:t>
      </w:r>
      <w:r>
        <w:rPr>
          <w:rFonts w:ascii="Times New Roman" w:hAnsi="Times New Roman" w:eastAsia="仿宋" w:cs="Times New Roman"/>
          <w:sz w:val="24"/>
          <w:szCs w:val="24"/>
        </w:rPr>
        <w:t>年</w:t>
      </w:r>
      <w:r>
        <w:rPr>
          <w:rFonts w:hint="eastAsia" w:ascii="Times New Roman" w:hAnsi="Times New Roman" w:eastAsia="仿宋" w:cs="Times New Roman"/>
          <w:sz w:val="24"/>
          <w:szCs w:val="24"/>
        </w:rPr>
        <w:t>遴选</w:t>
      </w:r>
      <w:r>
        <w:rPr>
          <w:rFonts w:ascii="Times New Roman" w:hAnsi="Times New Roman" w:eastAsia="仿宋" w:cs="Times New Roman"/>
          <w:sz w:val="24"/>
          <w:szCs w:val="24"/>
        </w:rPr>
        <w:t>推荐优秀应届本科毕业生免试攻读研究生工作办法》的要求，</w:t>
      </w:r>
      <w:r>
        <w:rPr>
          <w:rFonts w:hint="eastAsia" w:ascii="Times New Roman" w:hAnsi="Times New Roman" w:eastAsia="仿宋" w:cs="Times New Roman"/>
          <w:sz w:val="24"/>
          <w:szCs w:val="24"/>
        </w:rPr>
        <w:t>进一步规范推免生遴选推荐工作，结合学院实际，制定本细则。</w:t>
      </w:r>
    </w:p>
    <w:p w14:paraId="095C5482">
      <w:pPr>
        <w:pStyle w:val="15"/>
        <w:adjustRightInd w:val="0"/>
        <w:snapToGrid w:val="0"/>
        <w:spacing w:before="78" w:beforeLines="25" w:after="78" w:afterLines="25" w:line="360" w:lineRule="auto"/>
        <w:ind w:left="-2" w:leftChars="-1" w:firstLine="532" w:firstLineChars="221"/>
        <w:rPr>
          <w:rFonts w:ascii="Times New Roman" w:hAnsi="Times New Roman" w:eastAsia="黑体" w:cs="Times New Roman"/>
          <w:b/>
          <w:bCs/>
          <w:sz w:val="24"/>
          <w:szCs w:val="24"/>
        </w:rPr>
      </w:pPr>
      <w:r>
        <w:rPr>
          <w:rFonts w:ascii="Times New Roman" w:hAnsi="Times New Roman" w:eastAsia="黑体" w:cs="Times New Roman"/>
          <w:b/>
          <w:bCs/>
          <w:sz w:val="24"/>
          <w:szCs w:val="24"/>
        </w:rPr>
        <w:t>一、成立推荐免试工作小组</w:t>
      </w:r>
    </w:p>
    <w:p w14:paraId="385AC796">
      <w:pPr>
        <w:adjustRightInd w:val="0"/>
        <w:snapToGrid w:val="0"/>
        <w:spacing w:line="360" w:lineRule="auto"/>
        <w:ind w:firstLine="420"/>
        <w:rPr>
          <w:rFonts w:ascii="Times New Roman" w:hAnsi="Times New Roman" w:eastAsia="仿宋" w:cs="Times New Roman"/>
          <w:sz w:val="24"/>
          <w:szCs w:val="24"/>
        </w:rPr>
      </w:pPr>
      <w:r>
        <w:rPr>
          <w:rFonts w:ascii="Times New Roman" w:hAnsi="Times New Roman" w:eastAsia="仿宋" w:cs="Times New Roman"/>
          <w:color w:val="000000" w:themeColor="text1"/>
          <w:sz w:val="24"/>
          <w:szCs w:val="24"/>
          <w14:textFill>
            <w14:solidFill>
              <w14:schemeClr w14:val="tx1"/>
            </w14:solidFill>
          </w14:textFill>
        </w:rPr>
        <w:t>学院成立由党政负责人</w:t>
      </w:r>
      <w:r>
        <w:rPr>
          <w:rFonts w:hint="eastAsia" w:ascii="Times New Roman" w:hAnsi="Times New Roman" w:eastAsia="仿宋" w:cs="Times New Roman"/>
          <w:color w:val="000000" w:themeColor="text1"/>
          <w:sz w:val="24"/>
          <w:szCs w:val="24"/>
          <w14:textFill>
            <w14:solidFill>
              <w14:schemeClr w14:val="tx1"/>
            </w14:solidFill>
          </w14:textFill>
        </w:rPr>
        <w:t>任组长</w:t>
      </w:r>
      <w:r>
        <w:rPr>
          <w:rFonts w:ascii="Times New Roman" w:hAnsi="Times New Roman" w:eastAsia="仿宋" w:cs="Times New Roman"/>
          <w:color w:val="000000" w:themeColor="text1"/>
          <w:sz w:val="24"/>
          <w:szCs w:val="24"/>
          <w14:textFill>
            <w14:solidFill>
              <w14:schemeClr w14:val="tx1"/>
            </w14:solidFill>
          </w14:textFill>
        </w:rPr>
        <w:t>、分管</w:t>
      </w:r>
      <w:r>
        <w:rPr>
          <w:rFonts w:hint="eastAsia" w:ascii="Times New Roman" w:hAnsi="Times New Roman" w:eastAsia="仿宋" w:cs="Times New Roman"/>
          <w:color w:val="000000" w:themeColor="text1"/>
          <w:sz w:val="24"/>
          <w:szCs w:val="24"/>
          <w14:textFill>
            <w14:solidFill>
              <w14:schemeClr w14:val="tx1"/>
            </w14:solidFill>
          </w14:textFill>
        </w:rPr>
        <w:t>本科教学和学生教育管理工作的党委副书记任副组长、</w:t>
      </w:r>
      <w:r>
        <w:rPr>
          <w:rFonts w:ascii="Times New Roman" w:hAnsi="Times New Roman" w:eastAsia="仿宋" w:cs="Times New Roman"/>
          <w:color w:val="000000" w:themeColor="text1"/>
          <w:sz w:val="24"/>
          <w:szCs w:val="24"/>
          <w14:textFill>
            <w14:solidFill>
              <w14:schemeClr w14:val="tx1"/>
            </w14:solidFill>
          </w14:textFill>
        </w:rPr>
        <w:t>教师代表</w:t>
      </w:r>
      <w:r>
        <w:rPr>
          <w:rFonts w:hint="eastAsia" w:ascii="Times New Roman" w:hAnsi="Times New Roman" w:eastAsia="仿宋" w:cs="Times New Roman"/>
          <w:color w:val="000000" w:themeColor="text1"/>
          <w:sz w:val="24"/>
          <w:szCs w:val="24"/>
          <w14:textFill>
            <w14:solidFill>
              <w14:schemeClr w14:val="tx1"/>
            </w14:solidFill>
          </w14:textFill>
        </w:rPr>
        <w:t>为成员</w:t>
      </w:r>
      <w:r>
        <w:rPr>
          <w:rFonts w:ascii="Times New Roman" w:hAnsi="Times New Roman" w:eastAsia="仿宋" w:cs="Times New Roman"/>
          <w:color w:val="000000" w:themeColor="text1"/>
          <w:sz w:val="24"/>
          <w:szCs w:val="24"/>
          <w14:textFill>
            <w14:solidFill>
              <w14:schemeClr w14:val="tx1"/>
            </w14:solidFill>
          </w14:textFill>
        </w:rPr>
        <w:t>的推荐免试工作小组（不少于 7 人），全</w:t>
      </w:r>
      <w:r>
        <w:rPr>
          <w:rFonts w:ascii="Times New Roman" w:hAnsi="Times New Roman" w:eastAsia="仿宋" w:cs="Times New Roman"/>
          <w:sz w:val="24"/>
          <w:szCs w:val="24"/>
        </w:rPr>
        <w:t>面负责学院的推免工作，落实集体</w:t>
      </w:r>
      <w:r>
        <w:rPr>
          <w:rFonts w:hint="eastAsia" w:ascii="Times New Roman" w:hAnsi="Times New Roman" w:eastAsia="仿宋" w:cs="Times New Roman"/>
          <w:sz w:val="24"/>
          <w:szCs w:val="24"/>
        </w:rPr>
        <w:t>研究</w:t>
      </w:r>
      <w:r>
        <w:rPr>
          <w:rFonts w:ascii="Times New Roman" w:hAnsi="Times New Roman" w:eastAsia="仿宋" w:cs="Times New Roman"/>
          <w:sz w:val="24"/>
          <w:szCs w:val="24"/>
        </w:rPr>
        <w:t>和决策制度，实行回避制度。</w:t>
      </w:r>
    </w:p>
    <w:p w14:paraId="6D0BCB1A">
      <w:pPr>
        <w:pStyle w:val="15"/>
        <w:adjustRightInd w:val="0"/>
        <w:snapToGrid w:val="0"/>
        <w:spacing w:before="78" w:beforeLines="25" w:after="78" w:afterLines="25" w:line="360" w:lineRule="auto"/>
        <w:ind w:left="-2" w:leftChars="-1" w:firstLine="532" w:firstLineChars="221"/>
        <w:rPr>
          <w:rFonts w:ascii="Times New Roman" w:hAnsi="Times New Roman" w:eastAsia="黑体" w:cs="Times New Roman"/>
          <w:b/>
          <w:bCs/>
          <w:sz w:val="24"/>
          <w:szCs w:val="24"/>
        </w:rPr>
      </w:pPr>
      <w:r>
        <w:rPr>
          <w:rFonts w:ascii="Times New Roman" w:hAnsi="Times New Roman" w:eastAsia="黑体" w:cs="Times New Roman"/>
          <w:b/>
          <w:bCs/>
          <w:sz w:val="24"/>
          <w:szCs w:val="24"/>
        </w:rPr>
        <w:t>二、推免生基本条件</w:t>
      </w:r>
    </w:p>
    <w:p w14:paraId="5D9A2854">
      <w:pPr>
        <w:widowControl/>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w:t>
      </w:r>
      <w:r>
        <w:rPr>
          <w:rFonts w:ascii="Times New Roman" w:hAnsi="Times New Roman" w:eastAsia="仿宋" w:cs="Times New Roman"/>
          <w:sz w:val="24"/>
          <w:szCs w:val="24"/>
          <w:lang w:bidi="ar"/>
        </w:rPr>
        <w:t>应届本科毕业生，系我校通过普通高考招生录取的全日制本科生（不含专升本、第二学士学位、省属公费农科生）。</w:t>
      </w:r>
    </w:p>
    <w:p w14:paraId="1F1A5BF8">
      <w:pPr>
        <w:widowControl/>
        <w:adjustRightInd w:val="0"/>
        <w:snapToGrid w:val="0"/>
        <w:spacing w:line="360" w:lineRule="auto"/>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2．</w:t>
      </w:r>
      <w:r>
        <w:rPr>
          <w:rFonts w:ascii="Times New Roman" w:hAnsi="Times New Roman" w:eastAsia="仿宋" w:cs="Times New Roman"/>
          <w:sz w:val="24"/>
          <w:szCs w:val="24"/>
          <w:lang w:bidi="ar"/>
        </w:rPr>
        <w:t>遵守中华人民共和国宪法和法律、诚实守信。</w:t>
      </w:r>
    </w:p>
    <w:p w14:paraId="4C4B3E05">
      <w:pPr>
        <w:widowControl/>
        <w:adjustRightInd w:val="0"/>
        <w:snapToGrid w:val="0"/>
        <w:spacing w:line="360" w:lineRule="auto"/>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3．</w:t>
      </w:r>
      <w:r>
        <w:rPr>
          <w:rFonts w:ascii="Times New Roman" w:hAnsi="Times New Roman" w:eastAsia="仿宋" w:cs="Times New Roman"/>
          <w:sz w:val="24"/>
          <w:szCs w:val="24"/>
          <w:lang w:bidi="ar"/>
        </w:rPr>
        <w:t>不存在考试作弊和学术不端行为。</w:t>
      </w:r>
    </w:p>
    <w:p w14:paraId="15C33F9A">
      <w:pPr>
        <w:widowControl/>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4．勤奋学习，刻苦钻研，成绩优秀</w:t>
      </w:r>
      <w:r>
        <w:rPr>
          <w:rFonts w:hint="eastAsia" w:ascii="Times New Roman" w:hAnsi="Times New Roman" w:eastAsia="仿宋" w:cs="Times New Roman"/>
          <w:sz w:val="24"/>
          <w:szCs w:val="24"/>
        </w:rPr>
        <w:t>，能系统掌握本学科专业领域的基础理论、专业知识和基本技能</w:t>
      </w:r>
      <w:r>
        <w:rPr>
          <w:rFonts w:ascii="Times New Roman" w:hAnsi="Times New Roman" w:eastAsia="仿宋" w:cs="Times New Roman"/>
          <w:sz w:val="24"/>
          <w:szCs w:val="24"/>
        </w:rPr>
        <w:t>；前三年必修环节学习成绩（按学分加权平均分排名，</w:t>
      </w:r>
      <w:r>
        <w:rPr>
          <w:rFonts w:ascii="Times New Roman" w:hAnsi="Times New Roman" w:eastAsia="仿宋" w:cs="Times New Roman"/>
          <w:sz w:val="24"/>
          <w:szCs w:val="24"/>
          <w:lang w:bidi="ar"/>
        </w:rPr>
        <w:t>保留到小数点后 2 位</w:t>
      </w:r>
      <w:r>
        <w:rPr>
          <w:rFonts w:hint="eastAsia" w:ascii="Times New Roman" w:hAnsi="Times New Roman" w:eastAsia="仿宋" w:cs="Times New Roman"/>
          <w:sz w:val="24"/>
          <w:szCs w:val="24"/>
          <w:lang w:bidi="ar"/>
        </w:rPr>
        <w:t>，</w:t>
      </w:r>
      <w:r>
        <w:rPr>
          <w:rFonts w:ascii="Times New Roman" w:hAnsi="Times New Roman" w:eastAsia="仿宋" w:cs="Times New Roman"/>
          <w:sz w:val="24"/>
          <w:szCs w:val="24"/>
        </w:rPr>
        <w:t>多次重修的课程按照最高成绩计算）位于所在专业前30.00%。</w:t>
      </w:r>
      <w:r>
        <w:rPr>
          <w:rFonts w:hint="eastAsia" w:ascii="Times New Roman" w:hAnsi="Times New Roman" w:eastAsia="仿宋" w:cs="Times New Roman"/>
          <w:sz w:val="24"/>
          <w:szCs w:val="24"/>
        </w:rPr>
        <w:t>有特殊学术专长的学生，学习成绩可适当放宽至专业前50.00%，但需要通过学院审核鉴定或答辩并公示。</w:t>
      </w:r>
    </w:p>
    <w:p w14:paraId="71E6E0B7">
      <w:pPr>
        <w:widowControl/>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 xml:space="preserve">5. </w:t>
      </w:r>
      <w:r>
        <w:rPr>
          <w:rFonts w:ascii="Times New Roman" w:hAnsi="Times New Roman" w:eastAsia="仿宋" w:cs="Times New Roman"/>
          <w:sz w:val="24"/>
          <w:szCs w:val="24"/>
          <w:lang w:bidi="ar"/>
        </w:rPr>
        <w:t>具有从事科学研究、专业实践的能力和基础，以及较强的创新意识和潜质。</w:t>
      </w:r>
    </w:p>
    <w:p w14:paraId="488413C2">
      <w:pPr>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 xml:space="preserve">6. </w:t>
      </w:r>
      <w:r>
        <w:rPr>
          <w:rFonts w:hint="eastAsia" w:ascii="Times New Roman" w:hAnsi="Times New Roman" w:eastAsia="仿宋" w:cs="Times New Roman"/>
          <w:sz w:val="24"/>
          <w:szCs w:val="24"/>
        </w:rPr>
        <w:t>外语水平须</w:t>
      </w:r>
      <w:r>
        <w:rPr>
          <w:rFonts w:ascii="Times New Roman" w:hAnsi="Times New Roman" w:eastAsia="仿宋" w:cs="Times New Roman"/>
          <w:sz w:val="24"/>
          <w:szCs w:val="24"/>
        </w:rPr>
        <w:t>满足以下条件之一：CET-4或CET-6≥426分；CJT-4、CRT-4、CGT-4或CJT-6、CRT-6、CGT-6≥60分；英语专业通过TEM-4，日语专业通过NSS4，俄语专业通过ТРЯ4。对于前三年必修环节学习成绩位于所在专业前10.00%的学生或依据《山东农业大学大学生创新创业竞赛管理与奖励办法》获得国家级竞赛奖励的学生，外语水平要求可以适当放宽，但须满足以下条件之一：CET-4或CET-6≥355分；CJT-4、CRT-4、CGT-4或CJT-6、CRT-6、CGT-6≥50分；英语专业TEM-4≥50分,日语专业NSS4≥50分，俄语专业ТРЯ4≥50分。</w:t>
      </w:r>
    </w:p>
    <w:p w14:paraId="13D26762">
      <w:pPr>
        <w:adjustRightInd w:val="0"/>
        <w:snapToGrid w:val="0"/>
        <w:spacing w:line="360" w:lineRule="auto"/>
        <w:ind w:firstLine="420"/>
        <w:rPr>
          <w:rFonts w:ascii="Times New Roman" w:hAnsi="Times New Roman" w:eastAsia="仿宋" w:cs="Times New Roman"/>
          <w:sz w:val="24"/>
          <w:szCs w:val="24"/>
        </w:rPr>
      </w:pPr>
      <w:r>
        <w:rPr>
          <w:rFonts w:ascii="Times New Roman" w:hAnsi="Times New Roman" w:eastAsia="仿宋" w:cs="Times New Roman"/>
          <w:sz w:val="24"/>
          <w:szCs w:val="24"/>
        </w:rPr>
        <w:t>7．推免生</w:t>
      </w:r>
      <w:r>
        <w:rPr>
          <w:rFonts w:hint="eastAsia" w:ascii="Times New Roman" w:hAnsi="Times New Roman" w:eastAsia="仿宋" w:cs="Times New Roman"/>
          <w:sz w:val="24"/>
          <w:szCs w:val="24"/>
        </w:rPr>
        <w:t>创新成果</w:t>
      </w:r>
      <w:r>
        <w:rPr>
          <w:rFonts w:ascii="Times New Roman" w:hAnsi="Times New Roman" w:eastAsia="仿宋" w:cs="Times New Roman"/>
          <w:sz w:val="24"/>
          <w:szCs w:val="24"/>
        </w:rPr>
        <w:t>原则上仅限学生本科阶段在核心期刊</w:t>
      </w:r>
      <w:r>
        <w:rPr>
          <w:rFonts w:hint="eastAsia" w:ascii="Times New Roman" w:hAnsi="Times New Roman" w:eastAsia="仿宋" w:cs="Times New Roman"/>
          <w:sz w:val="24"/>
          <w:szCs w:val="24"/>
        </w:rPr>
        <w:t>及以</w:t>
      </w:r>
      <w:r>
        <w:rPr>
          <w:rFonts w:ascii="Times New Roman" w:hAnsi="Times New Roman" w:eastAsia="仿宋" w:cs="Times New Roman"/>
          <w:sz w:val="24"/>
          <w:szCs w:val="24"/>
        </w:rPr>
        <w:t>上</w:t>
      </w:r>
      <w:r>
        <w:rPr>
          <w:rFonts w:hint="eastAsia" w:ascii="Times New Roman" w:hAnsi="Times New Roman" w:eastAsia="仿宋" w:cs="Times New Roman"/>
          <w:sz w:val="24"/>
          <w:szCs w:val="24"/>
        </w:rPr>
        <w:t>杂志以</w:t>
      </w:r>
      <w:r>
        <w:rPr>
          <w:rFonts w:ascii="Times New Roman" w:hAnsi="Times New Roman" w:eastAsia="仿宋" w:cs="Times New Roman"/>
          <w:sz w:val="24"/>
          <w:szCs w:val="24"/>
        </w:rPr>
        <w:t>独立作者或第一作者发表的与学业相关的科研论文；作为主力成员参加与学业相关的国内权威科研竞赛（全国赛）并获得三等奖以上奖励（国际赛事参照执行，但不得低于国内赛事相关要求）。</w:t>
      </w:r>
      <w:r>
        <w:rPr>
          <w:rFonts w:hint="eastAsia" w:ascii="Times New Roman" w:hAnsi="Times New Roman" w:eastAsia="仿宋" w:cs="Times New Roman"/>
          <w:sz w:val="24"/>
          <w:szCs w:val="24"/>
        </w:rPr>
        <w:t>学生与直系亲属或学历、职称、职务明显高于本人者合作的科研成果、竞赛奖项等仅作为参考，不纳入学生本人推免遴选综合评价成绩计算体系，同等条件下可优先考虑。</w:t>
      </w:r>
    </w:p>
    <w:p w14:paraId="09D4C637">
      <w:pPr>
        <w:adjustRightInd w:val="0"/>
        <w:snapToGrid w:val="0"/>
        <w:spacing w:line="360" w:lineRule="auto"/>
        <w:ind w:firstLine="420"/>
        <w:rPr>
          <w:rFonts w:ascii="Times New Roman" w:hAnsi="Times New Roman" w:eastAsia="仿宋" w:cs="Times New Roman"/>
          <w:sz w:val="24"/>
          <w:szCs w:val="24"/>
        </w:rPr>
      </w:pPr>
      <w:r>
        <w:rPr>
          <w:rFonts w:ascii="Times New Roman" w:hAnsi="Times New Roman" w:eastAsia="仿宋" w:cs="Times New Roman"/>
          <w:sz w:val="24"/>
          <w:szCs w:val="24"/>
        </w:rPr>
        <w:t>有特殊学术专长的</w:t>
      </w:r>
      <w:r>
        <w:rPr>
          <w:rFonts w:hint="eastAsia" w:ascii="Times New Roman" w:hAnsi="Times New Roman" w:eastAsia="仿宋" w:cs="Times New Roman"/>
          <w:sz w:val="24"/>
          <w:szCs w:val="24"/>
        </w:rPr>
        <w:t>学</w:t>
      </w:r>
      <w:r>
        <w:rPr>
          <w:rFonts w:ascii="Times New Roman" w:hAnsi="Times New Roman" w:eastAsia="仿宋" w:cs="Times New Roman"/>
          <w:sz w:val="24"/>
          <w:szCs w:val="24"/>
        </w:rPr>
        <w:t>生，需经三名以上本校本专业教授联名推荐，经学校专家审核小组（专家组成员应具有相关学科副教授以上职称，一般不少于</w:t>
      </w:r>
      <w:r>
        <w:rPr>
          <w:rFonts w:hint="eastAsia" w:ascii="Times New Roman" w:hAnsi="Times New Roman" w:eastAsia="仿宋" w:cs="Times New Roman"/>
          <w:sz w:val="24"/>
          <w:szCs w:val="24"/>
        </w:rPr>
        <w:t>3</w:t>
      </w:r>
      <w:r>
        <w:rPr>
          <w:rFonts w:ascii="Times New Roman" w:hAnsi="Times New Roman" w:eastAsia="仿宋" w:cs="Times New Roman"/>
          <w:sz w:val="24"/>
          <w:szCs w:val="24"/>
        </w:rPr>
        <w:t>人）会同本研究领域权威专家、相关期刊单位或赛事主办单位</w:t>
      </w:r>
      <w:r>
        <w:rPr>
          <w:rFonts w:hint="eastAsia" w:ascii="Times New Roman" w:hAnsi="Times New Roman" w:eastAsia="仿宋" w:cs="Times New Roman"/>
          <w:sz w:val="24"/>
          <w:szCs w:val="24"/>
        </w:rPr>
        <w:t>负责人</w:t>
      </w:r>
      <w:r>
        <w:rPr>
          <w:rFonts w:ascii="Times New Roman" w:hAnsi="Times New Roman" w:eastAsia="仿宋" w:cs="Times New Roman"/>
          <w:sz w:val="24"/>
          <w:szCs w:val="24"/>
        </w:rPr>
        <w:t>等，对申请推免资格学生的科研创新成果、论文、竞赛获奖奖项及内容进行审核鉴定，排除抄袭、造假、冒名及有名无实等情况，并组织学生在学校一定范围内进行公开答辩。对学生提交的多篇科研成果实行代表作评价，评价重点聚焦到创新质量和个人贡献。专家审核小组及每位成员都要给出明确审核鉴定意见并签字存档。答辩全程要录音录像，答辩结果要公开公示。通过审核鉴定或答辩的学生特殊学术专长，须在本单位网站上予以公示。未通过审核鉴定或答辩的，不得纳入推免遴选综合评价成绩计算体系。</w:t>
      </w:r>
    </w:p>
    <w:p w14:paraId="68099203">
      <w:pPr>
        <w:pStyle w:val="15"/>
        <w:adjustRightInd w:val="0"/>
        <w:snapToGrid w:val="0"/>
        <w:spacing w:before="78" w:beforeLines="25" w:after="78" w:afterLines="25" w:line="360" w:lineRule="auto"/>
        <w:ind w:left="-2" w:leftChars="-1" w:firstLine="532" w:firstLineChars="221"/>
        <w:rPr>
          <w:rFonts w:ascii="Times New Roman" w:hAnsi="Times New Roman" w:eastAsia="黑体" w:cs="Times New Roman"/>
          <w:b/>
          <w:bCs/>
          <w:sz w:val="24"/>
          <w:szCs w:val="24"/>
        </w:rPr>
      </w:pPr>
      <w:r>
        <w:rPr>
          <w:rFonts w:ascii="Times New Roman" w:hAnsi="Times New Roman" w:eastAsia="黑体" w:cs="Times New Roman"/>
          <w:b/>
          <w:bCs/>
          <w:sz w:val="24"/>
          <w:szCs w:val="24"/>
        </w:rPr>
        <w:t>三、综合素质考查和创新能力考查指标体系</w:t>
      </w:r>
    </w:p>
    <w:p w14:paraId="52336431">
      <w:pPr>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综合素质考查包括</w:t>
      </w:r>
      <w:r>
        <w:rPr>
          <w:rFonts w:hint="eastAsia" w:ascii="Times New Roman" w:hAnsi="Times New Roman" w:eastAsia="仿宋" w:cs="Times New Roman"/>
          <w:sz w:val="24"/>
          <w:szCs w:val="24"/>
        </w:rPr>
        <w:t>学生在</w:t>
      </w:r>
      <w:r>
        <w:rPr>
          <w:rFonts w:ascii="Times New Roman" w:hAnsi="Times New Roman" w:eastAsia="仿宋" w:cs="Times New Roman"/>
          <w:sz w:val="24"/>
          <w:szCs w:val="24"/>
        </w:rPr>
        <w:t>德育、美育、体育、劳育等方面的表现及参军入伍服兵役、</w:t>
      </w:r>
      <w:r>
        <w:rPr>
          <w:rFonts w:hint="eastAsia" w:ascii="Times New Roman" w:hAnsi="Times New Roman" w:eastAsia="仿宋" w:cs="Times New Roman"/>
          <w:sz w:val="24"/>
          <w:szCs w:val="24"/>
        </w:rPr>
        <w:t>参加</w:t>
      </w:r>
      <w:r>
        <w:rPr>
          <w:rFonts w:ascii="Times New Roman" w:hAnsi="Times New Roman" w:eastAsia="仿宋" w:cs="Times New Roman"/>
          <w:sz w:val="24"/>
          <w:szCs w:val="24"/>
        </w:rPr>
        <w:t>志愿服务、赴国际组织实习</w:t>
      </w:r>
      <w:r>
        <w:rPr>
          <w:rFonts w:hint="eastAsia" w:ascii="Times New Roman" w:hAnsi="Times New Roman" w:eastAsia="仿宋" w:cs="Times New Roman"/>
          <w:sz w:val="24"/>
          <w:szCs w:val="24"/>
        </w:rPr>
        <w:t>、参与乡村振兴驿站及其它社会实践等</w:t>
      </w:r>
      <w:r>
        <w:rPr>
          <w:rFonts w:ascii="Times New Roman" w:hAnsi="Times New Roman" w:eastAsia="仿宋" w:cs="Times New Roman"/>
          <w:sz w:val="24"/>
          <w:szCs w:val="24"/>
        </w:rPr>
        <w:t>情况；创新能力考查包括专业素质能力、学术论文、发明专利、实用新型专利、主持或参与SRT等科研项目、学术竞赛奖励等情况。</w:t>
      </w:r>
    </w:p>
    <w:p w14:paraId="1897833F">
      <w:pPr>
        <w:pStyle w:val="15"/>
        <w:adjustRightInd w:val="0"/>
        <w:snapToGrid w:val="0"/>
        <w:spacing w:before="78" w:beforeLines="25" w:after="78" w:afterLines="25" w:line="360" w:lineRule="auto"/>
        <w:ind w:left="-2" w:leftChars="-1" w:firstLine="532" w:firstLineChars="221"/>
        <w:rPr>
          <w:rFonts w:ascii="Times New Roman" w:hAnsi="Times New Roman" w:eastAsia="黑体" w:cs="Times New Roman"/>
          <w:b/>
          <w:bCs/>
          <w:sz w:val="24"/>
          <w:szCs w:val="24"/>
        </w:rPr>
      </w:pPr>
      <w:r>
        <w:rPr>
          <w:rFonts w:ascii="Times New Roman" w:hAnsi="Times New Roman" w:eastAsia="黑体" w:cs="Times New Roman"/>
          <w:b/>
          <w:bCs/>
          <w:sz w:val="24"/>
          <w:szCs w:val="24"/>
        </w:rPr>
        <w:t>四、推荐工作程序</w:t>
      </w:r>
    </w:p>
    <w:p w14:paraId="0792BA64">
      <w:pPr>
        <w:adjustRightInd w:val="0"/>
        <w:snapToGrid w:val="0"/>
        <w:spacing w:line="360" w:lineRule="auto"/>
        <w:ind w:firstLine="420"/>
        <w:rPr>
          <w:rFonts w:ascii="Times New Roman" w:hAnsi="Times New Roman" w:eastAsia="仿宋" w:cs="Times New Roman"/>
          <w:sz w:val="24"/>
          <w:szCs w:val="24"/>
        </w:rPr>
      </w:pPr>
      <w:r>
        <w:rPr>
          <w:rFonts w:ascii="Times New Roman" w:hAnsi="Times New Roman" w:eastAsia="仿宋" w:cs="Times New Roman"/>
          <w:sz w:val="24"/>
          <w:szCs w:val="24"/>
        </w:rPr>
        <w:t>1. 推免名额分配：根据学校分配</w:t>
      </w:r>
      <w:r>
        <w:rPr>
          <w:rFonts w:hint="eastAsia" w:ascii="Times New Roman" w:hAnsi="Times New Roman" w:eastAsia="仿宋" w:cs="Times New Roman"/>
          <w:sz w:val="24"/>
          <w:szCs w:val="24"/>
        </w:rPr>
        <w:t>给我</w:t>
      </w:r>
      <w:r>
        <w:rPr>
          <w:rFonts w:ascii="Times New Roman" w:hAnsi="Times New Roman" w:eastAsia="仿宋" w:cs="Times New Roman"/>
          <w:sz w:val="24"/>
          <w:szCs w:val="24"/>
        </w:rPr>
        <w:t>院的推免名额，</w:t>
      </w:r>
      <w:r>
        <w:rPr>
          <w:rFonts w:hint="eastAsia" w:ascii="Times New Roman" w:hAnsi="Times New Roman" w:eastAsia="仿宋" w:cs="Times New Roman"/>
          <w:sz w:val="24"/>
          <w:szCs w:val="24"/>
        </w:rPr>
        <w:t>综合考虑一流本科专业、专业认证和应届本科毕业生人数等因素确定</w:t>
      </w:r>
      <w:r>
        <w:rPr>
          <w:rFonts w:ascii="Times New Roman" w:hAnsi="Times New Roman" w:eastAsia="仿宋" w:cs="Times New Roman"/>
          <w:sz w:val="24"/>
          <w:szCs w:val="24"/>
        </w:rPr>
        <w:t>各专业</w:t>
      </w:r>
      <w:r>
        <w:rPr>
          <w:rFonts w:hint="eastAsia" w:ascii="Times New Roman" w:hAnsi="Times New Roman" w:eastAsia="仿宋" w:cs="Times New Roman"/>
          <w:sz w:val="24"/>
          <w:szCs w:val="24"/>
        </w:rPr>
        <w:t>推免名额</w:t>
      </w:r>
      <w:r>
        <w:rPr>
          <w:rFonts w:ascii="Times New Roman" w:hAnsi="Times New Roman" w:eastAsia="仿宋" w:cs="Times New Roman"/>
          <w:sz w:val="24"/>
          <w:szCs w:val="24"/>
        </w:rPr>
        <w:t>。</w:t>
      </w:r>
    </w:p>
    <w:p w14:paraId="23055224">
      <w:pPr>
        <w:adjustRightInd w:val="0"/>
        <w:snapToGrid w:val="0"/>
        <w:spacing w:line="360" w:lineRule="auto"/>
        <w:ind w:firstLine="420"/>
        <w:rPr>
          <w:rFonts w:ascii="Times New Roman" w:hAnsi="Times New Roman" w:eastAsia="仿宋" w:cs="Times New Roman"/>
          <w:sz w:val="24"/>
          <w:szCs w:val="24"/>
        </w:rPr>
      </w:pPr>
      <w:r>
        <w:rPr>
          <w:rFonts w:ascii="Times New Roman" w:hAnsi="Times New Roman" w:eastAsia="仿宋" w:cs="Times New Roman"/>
          <w:sz w:val="24"/>
          <w:szCs w:val="24"/>
        </w:rPr>
        <w:t xml:space="preserve">2. </w:t>
      </w:r>
      <w:r>
        <w:rPr>
          <w:rFonts w:hint="eastAsia" w:ascii="Times New Roman" w:hAnsi="Times New Roman" w:eastAsia="仿宋" w:cs="Times New Roman"/>
          <w:sz w:val="24"/>
          <w:szCs w:val="24"/>
        </w:rPr>
        <w:t>确定推荐</w:t>
      </w:r>
      <w:r>
        <w:rPr>
          <w:rFonts w:ascii="Times New Roman" w:hAnsi="Times New Roman" w:eastAsia="仿宋" w:cs="Times New Roman"/>
          <w:sz w:val="24"/>
          <w:szCs w:val="24"/>
        </w:rPr>
        <w:t>比例：</w:t>
      </w:r>
      <w:r>
        <w:rPr>
          <w:rFonts w:hint="eastAsia" w:ascii="Times New Roman" w:hAnsi="Times New Roman" w:eastAsia="仿宋" w:cs="Times New Roman"/>
          <w:sz w:val="24"/>
          <w:szCs w:val="24"/>
        </w:rPr>
        <w:t>学院推荐免试工作小组确定本学院对必修环节学习成绩的要求和推荐比例，经</w:t>
      </w:r>
      <w:r>
        <w:rPr>
          <w:rFonts w:ascii="Times New Roman" w:hAnsi="Times New Roman" w:eastAsia="仿宋" w:cs="Times New Roman"/>
          <w:sz w:val="24"/>
          <w:szCs w:val="24"/>
        </w:rPr>
        <w:t>报</w:t>
      </w:r>
      <w:r>
        <w:rPr>
          <w:rFonts w:hint="eastAsia" w:ascii="Times New Roman" w:hAnsi="Times New Roman" w:eastAsia="仿宋" w:cs="Times New Roman"/>
          <w:sz w:val="24"/>
          <w:szCs w:val="24"/>
        </w:rPr>
        <w:t>送</w:t>
      </w:r>
      <w:r>
        <w:rPr>
          <w:rFonts w:ascii="Times New Roman" w:hAnsi="Times New Roman" w:eastAsia="仿宋" w:cs="Times New Roman"/>
          <w:sz w:val="24"/>
          <w:szCs w:val="24"/>
        </w:rPr>
        <w:t>学校推免</w:t>
      </w:r>
      <w:r>
        <w:rPr>
          <w:rFonts w:hint="eastAsia" w:ascii="Times New Roman" w:hAnsi="Times New Roman" w:eastAsia="仿宋" w:cs="Times New Roman"/>
          <w:sz w:val="24"/>
          <w:szCs w:val="24"/>
        </w:rPr>
        <w:t>生遴选推荐委员会审核，比例为前三年必修环节学习成绩位于所在专业前30.00%</w:t>
      </w:r>
      <w:r>
        <w:rPr>
          <w:rFonts w:ascii="Times New Roman" w:hAnsi="Times New Roman" w:eastAsia="仿宋" w:cs="Times New Roman"/>
          <w:sz w:val="24"/>
          <w:szCs w:val="24"/>
        </w:rPr>
        <w:t>。</w:t>
      </w:r>
    </w:p>
    <w:p w14:paraId="1E2CF151">
      <w:pPr>
        <w:adjustRightInd w:val="0"/>
        <w:snapToGrid w:val="0"/>
        <w:spacing w:line="360" w:lineRule="auto"/>
        <w:ind w:firstLine="420"/>
        <w:rPr>
          <w:rFonts w:ascii="Times New Roman" w:hAnsi="Times New Roman" w:eastAsia="仿宋" w:cs="Times New Roman"/>
          <w:sz w:val="24"/>
          <w:szCs w:val="24"/>
        </w:rPr>
      </w:pPr>
      <w:r>
        <w:rPr>
          <w:rFonts w:ascii="Times New Roman" w:hAnsi="Times New Roman" w:eastAsia="仿宋" w:cs="Times New Roman"/>
          <w:sz w:val="24"/>
          <w:szCs w:val="24"/>
        </w:rPr>
        <w:t>3. 排名公示：学院推荐免试工作小组公示各专业学生</w:t>
      </w:r>
      <w:r>
        <w:rPr>
          <w:rFonts w:hint="eastAsia" w:ascii="Times New Roman" w:hAnsi="Times New Roman" w:eastAsia="仿宋" w:cs="Times New Roman"/>
          <w:sz w:val="24"/>
          <w:szCs w:val="24"/>
        </w:rPr>
        <w:t>学习</w:t>
      </w:r>
      <w:r>
        <w:rPr>
          <w:rFonts w:ascii="Times New Roman" w:hAnsi="Times New Roman" w:eastAsia="仿宋" w:cs="Times New Roman"/>
          <w:sz w:val="24"/>
          <w:szCs w:val="24"/>
        </w:rPr>
        <w:t>成绩排名情况，公示时间不少于1日。</w:t>
      </w:r>
    </w:p>
    <w:p w14:paraId="7C2F3CEF">
      <w:pPr>
        <w:adjustRightInd w:val="0"/>
        <w:snapToGrid w:val="0"/>
        <w:spacing w:line="360" w:lineRule="auto"/>
        <w:ind w:firstLine="420"/>
        <w:rPr>
          <w:rFonts w:ascii="Times New Roman" w:hAnsi="Times New Roman" w:eastAsia="仿宋" w:cs="Times New Roman"/>
          <w:sz w:val="24"/>
          <w:szCs w:val="24"/>
        </w:rPr>
      </w:pPr>
      <w:r>
        <w:rPr>
          <w:rFonts w:ascii="Times New Roman" w:hAnsi="Times New Roman" w:eastAsia="仿宋" w:cs="Times New Roman"/>
          <w:sz w:val="24"/>
          <w:szCs w:val="24"/>
        </w:rPr>
        <w:t>4. 学生申请：学生在自愿的基础上，将个人申请材料纸质版提交至学院推荐免试工作小组。个人申请材料包括：</w:t>
      </w:r>
    </w:p>
    <w:p w14:paraId="3B41A6C5">
      <w:pPr>
        <w:adjustRightInd w:val="0"/>
        <w:snapToGrid w:val="0"/>
        <w:spacing w:line="360" w:lineRule="auto"/>
        <w:ind w:firstLine="420"/>
        <w:rPr>
          <w:rFonts w:ascii="Times New Roman" w:hAnsi="Times New Roman" w:eastAsia="仿宋" w:cs="Times New Roman"/>
          <w:sz w:val="24"/>
          <w:szCs w:val="24"/>
        </w:rPr>
      </w:pPr>
      <w:r>
        <w:rPr>
          <w:rFonts w:hint="eastAsia" w:ascii="宋体" w:hAnsi="宋体" w:eastAsia="宋体" w:cs="宋体"/>
          <w:sz w:val="24"/>
          <w:szCs w:val="24"/>
        </w:rPr>
        <w:t>①</w:t>
      </w:r>
      <w:r>
        <w:rPr>
          <w:rFonts w:ascii="Times New Roman" w:hAnsi="Times New Roman" w:eastAsia="仿宋" w:cs="Times New Roman"/>
          <w:sz w:val="24"/>
          <w:szCs w:val="24"/>
        </w:rPr>
        <w:t>《山东农业大学推荐免试研究生申请表》；</w:t>
      </w:r>
    </w:p>
    <w:p w14:paraId="60A7967A">
      <w:pPr>
        <w:adjustRightInd w:val="0"/>
        <w:snapToGrid w:val="0"/>
        <w:spacing w:line="360" w:lineRule="auto"/>
        <w:ind w:firstLine="420"/>
        <w:rPr>
          <w:rFonts w:ascii="Times New Roman" w:hAnsi="Times New Roman" w:eastAsia="仿宋" w:cs="Times New Roman"/>
          <w:sz w:val="24"/>
          <w:szCs w:val="24"/>
        </w:rPr>
      </w:pPr>
      <w:r>
        <w:rPr>
          <w:rFonts w:hint="eastAsia" w:ascii="宋体" w:hAnsi="宋体" w:eastAsia="宋体" w:cs="宋体"/>
          <w:sz w:val="24"/>
          <w:szCs w:val="24"/>
        </w:rPr>
        <w:t>②</w:t>
      </w:r>
      <w:r>
        <w:rPr>
          <w:rFonts w:ascii="Times New Roman" w:hAnsi="Times New Roman" w:eastAsia="仿宋" w:cs="Times New Roman"/>
          <w:sz w:val="24"/>
          <w:szCs w:val="24"/>
        </w:rPr>
        <w:t xml:space="preserve"> 加盖学院公章的学习成绩单、外语水平证明原件及复印件等支撑材料</w:t>
      </w:r>
      <w:r>
        <w:rPr>
          <w:rFonts w:hint="eastAsia" w:ascii="Times New Roman" w:hAnsi="Times New Roman" w:eastAsia="仿宋" w:cs="Times New Roman"/>
          <w:sz w:val="24"/>
          <w:szCs w:val="24"/>
        </w:rPr>
        <w:t>；</w:t>
      </w:r>
    </w:p>
    <w:p w14:paraId="3D3279C8">
      <w:pPr>
        <w:adjustRightInd w:val="0"/>
        <w:snapToGrid w:val="0"/>
        <w:spacing w:line="360" w:lineRule="auto"/>
        <w:ind w:firstLine="420"/>
        <w:rPr>
          <w:rFonts w:ascii="Times New Roman" w:hAnsi="Times New Roman" w:eastAsia="仿宋" w:cs="Times New Roman"/>
          <w:sz w:val="24"/>
          <w:szCs w:val="24"/>
        </w:rPr>
      </w:pPr>
      <w:r>
        <w:rPr>
          <w:rFonts w:hint="eastAsia" w:ascii="宋体" w:hAnsi="宋体" w:eastAsia="宋体" w:cs="宋体"/>
          <w:sz w:val="24"/>
          <w:szCs w:val="24"/>
        </w:rPr>
        <w:t>③</w:t>
      </w:r>
      <w:r>
        <w:rPr>
          <w:rFonts w:ascii="Times New Roman" w:hAnsi="Times New Roman" w:eastAsia="仿宋" w:cs="Times New Roman"/>
          <w:sz w:val="24"/>
          <w:szCs w:val="24"/>
        </w:rPr>
        <w:t xml:space="preserve"> 能反映科研创新意识、创新能力和专业能力的科研记录（由所在实验室指导老师签字）、专业教师推荐信、科技成果和获奖证书（原件及复印件）等。</w:t>
      </w:r>
    </w:p>
    <w:p w14:paraId="5476C0D3">
      <w:pPr>
        <w:adjustRightInd w:val="0"/>
        <w:snapToGrid w:val="0"/>
        <w:spacing w:line="360" w:lineRule="auto"/>
        <w:ind w:firstLine="420"/>
        <w:rPr>
          <w:rFonts w:ascii="Times New Roman" w:hAnsi="Times New Roman" w:eastAsia="仿宋" w:cs="Times New Roman"/>
          <w:sz w:val="24"/>
          <w:szCs w:val="24"/>
        </w:rPr>
      </w:pPr>
      <w:r>
        <w:rPr>
          <w:rFonts w:ascii="Times New Roman" w:hAnsi="Times New Roman" w:eastAsia="仿宋" w:cs="Times New Roman"/>
          <w:sz w:val="24"/>
          <w:szCs w:val="24"/>
        </w:rPr>
        <w:t>5. 学院考核：学院推荐免试工作小组组织本学院申请推免学生的审核及学生创新能力和综合素质考核工作</w:t>
      </w:r>
      <w:r>
        <w:rPr>
          <w:rFonts w:hint="eastAsia" w:ascii="Times New Roman" w:hAnsi="Times New Roman" w:eastAsia="仿宋" w:cs="Times New Roman"/>
          <w:sz w:val="24"/>
          <w:szCs w:val="24"/>
        </w:rPr>
        <w:t>。</w:t>
      </w:r>
      <w:r>
        <w:rPr>
          <w:rFonts w:ascii="Times New Roman" w:hAnsi="Times New Roman" w:eastAsia="仿宋" w:cs="Times New Roman"/>
          <w:sz w:val="24"/>
          <w:szCs w:val="24"/>
        </w:rPr>
        <w:t>落实立德树人根本任务，坚持德智体美劳全面衡量，把学生思想</w:t>
      </w:r>
      <w:r>
        <w:rPr>
          <w:rFonts w:hint="eastAsia" w:ascii="Times New Roman" w:hAnsi="Times New Roman" w:eastAsia="仿宋" w:cs="Times New Roman"/>
          <w:sz w:val="24"/>
          <w:szCs w:val="24"/>
        </w:rPr>
        <w:t>政治素质和</w:t>
      </w:r>
      <w:r>
        <w:rPr>
          <w:rFonts w:ascii="Times New Roman" w:hAnsi="Times New Roman" w:eastAsia="仿宋" w:cs="Times New Roman"/>
          <w:sz w:val="24"/>
          <w:szCs w:val="24"/>
        </w:rPr>
        <w:t>品德考核作为推免生遴选</w:t>
      </w:r>
      <w:r>
        <w:rPr>
          <w:rFonts w:hint="eastAsia" w:ascii="Times New Roman" w:hAnsi="Times New Roman" w:eastAsia="仿宋" w:cs="Times New Roman"/>
          <w:sz w:val="24"/>
          <w:szCs w:val="24"/>
        </w:rPr>
        <w:t>推荐</w:t>
      </w:r>
      <w:r>
        <w:rPr>
          <w:rFonts w:ascii="Times New Roman" w:hAnsi="Times New Roman" w:eastAsia="仿宋" w:cs="Times New Roman"/>
          <w:sz w:val="24"/>
          <w:szCs w:val="24"/>
        </w:rPr>
        <w:t>的首要依据，</w:t>
      </w:r>
      <w:r>
        <w:rPr>
          <w:rFonts w:hint="eastAsia" w:ascii="Times New Roman" w:hAnsi="Times New Roman" w:eastAsia="仿宋" w:cs="Times New Roman"/>
          <w:sz w:val="24"/>
          <w:szCs w:val="24"/>
        </w:rPr>
        <w:t>政治素质和</w:t>
      </w:r>
      <w:r>
        <w:rPr>
          <w:rFonts w:ascii="Times New Roman" w:hAnsi="Times New Roman" w:eastAsia="仿宋" w:cs="Times New Roman"/>
          <w:sz w:val="24"/>
          <w:szCs w:val="24"/>
        </w:rPr>
        <w:t>品德考核不</w:t>
      </w:r>
      <w:r>
        <w:rPr>
          <w:rFonts w:hint="eastAsia" w:ascii="Times New Roman" w:hAnsi="Times New Roman" w:eastAsia="仿宋" w:cs="Times New Roman"/>
          <w:sz w:val="24"/>
          <w:szCs w:val="24"/>
        </w:rPr>
        <w:t>通过</w:t>
      </w:r>
      <w:r>
        <w:rPr>
          <w:rFonts w:ascii="Times New Roman" w:hAnsi="Times New Roman" w:eastAsia="仿宋" w:cs="Times New Roman"/>
          <w:sz w:val="24"/>
          <w:szCs w:val="24"/>
        </w:rPr>
        <w:t>者不予推荐。突出考查学生的一贯学业表现，注重并加强对学生本科阶段学习情况的过程性评价，将本科阶段学业综合成绩作为推免工作最基础的遴选指标，不得专门组织遴选推免生的考试（包括笔试、面试等）。引导学生全面发展，</w:t>
      </w:r>
      <w:r>
        <w:rPr>
          <w:rFonts w:hint="eastAsia" w:ascii="Times New Roman" w:hAnsi="Times New Roman" w:eastAsia="仿宋" w:cs="Times New Roman"/>
          <w:sz w:val="24"/>
          <w:szCs w:val="24"/>
        </w:rPr>
        <w:t>可</w:t>
      </w:r>
      <w:r>
        <w:rPr>
          <w:rFonts w:ascii="Times New Roman" w:hAnsi="Times New Roman" w:eastAsia="仿宋" w:cs="Times New Roman"/>
          <w:sz w:val="24"/>
          <w:szCs w:val="24"/>
        </w:rPr>
        <w:t>将学生</w:t>
      </w:r>
      <w:r>
        <w:rPr>
          <w:rFonts w:hint="eastAsia" w:ascii="Times New Roman" w:hAnsi="Times New Roman" w:eastAsia="仿宋" w:cs="Times New Roman"/>
          <w:sz w:val="24"/>
          <w:szCs w:val="24"/>
        </w:rPr>
        <w:t>本科阶段</w:t>
      </w:r>
      <w:r>
        <w:rPr>
          <w:rFonts w:ascii="Times New Roman" w:hAnsi="Times New Roman" w:eastAsia="仿宋" w:cs="Times New Roman"/>
          <w:sz w:val="24"/>
          <w:szCs w:val="24"/>
        </w:rPr>
        <w:t>参军入伍服兵役、参加</w:t>
      </w:r>
      <w:r>
        <w:rPr>
          <w:rFonts w:hint="eastAsia" w:ascii="Times New Roman" w:hAnsi="Times New Roman" w:eastAsia="仿宋" w:cs="Times New Roman"/>
          <w:sz w:val="24"/>
          <w:szCs w:val="24"/>
        </w:rPr>
        <w:t>学校认可的、有组织的</w:t>
      </w:r>
      <w:r>
        <w:rPr>
          <w:rFonts w:ascii="Times New Roman" w:hAnsi="Times New Roman" w:eastAsia="仿宋" w:cs="Times New Roman"/>
          <w:sz w:val="24"/>
          <w:szCs w:val="24"/>
        </w:rPr>
        <w:t>志愿服务、到国际组织实习</w:t>
      </w:r>
      <w:r>
        <w:rPr>
          <w:rFonts w:hint="eastAsia" w:ascii="Times New Roman" w:hAnsi="Times New Roman" w:eastAsia="仿宋" w:cs="Times New Roman"/>
          <w:sz w:val="24"/>
          <w:szCs w:val="24"/>
        </w:rPr>
        <w:t>以及获得高水平</w:t>
      </w:r>
      <w:r>
        <w:rPr>
          <w:rFonts w:ascii="Times New Roman" w:hAnsi="Times New Roman" w:eastAsia="仿宋" w:cs="Times New Roman"/>
          <w:sz w:val="24"/>
          <w:szCs w:val="24"/>
        </w:rPr>
        <w:t>科研</w:t>
      </w:r>
      <w:r>
        <w:rPr>
          <w:rFonts w:hint="eastAsia" w:ascii="Times New Roman" w:hAnsi="Times New Roman" w:eastAsia="仿宋" w:cs="Times New Roman"/>
          <w:sz w:val="24"/>
          <w:szCs w:val="24"/>
        </w:rPr>
        <w:t>创新</w:t>
      </w:r>
      <w:r>
        <w:rPr>
          <w:rFonts w:ascii="Times New Roman" w:hAnsi="Times New Roman" w:eastAsia="仿宋" w:cs="Times New Roman"/>
          <w:sz w:val="24"/>
          <w:szCs w:val="24"/>
        </w:rPr>
        <w:t>成果、竞赛奖</w:t>
      </w:r>
      <w:r>
        <w:rPr>
          <w:rFonts w:hint="eastAsia" w:ascii="Times New Roman" w:hAnsi="Times New Roman" w:eastAsia="仿宋" w:cs="Times New Roman"/>
          <w:sz w:val="24"/>
          <w:szCs w:val="24"/>
        </w:rPr>
        <w:t>项</w:t>
      </w:r>
      <w:r>
        <w:rPr>
          <w:rFonts w:ascii="Times New Roman" w:hAnsi="Times New Roman" w:eastAsia="仿宋" w:cs="Times New Roman"/>
          <w:sz w:val="24"/>
          <w:szCs w:val="24"/>
        </w:rPr>
        <w:t>等符合全面发展价值导向相关情况纳入推免生遴选指标体系，合理设置各遴选指标所占权重及单项指标上限分值，综合评价学生的各方面表现，学生在某一方面中有多项加分情况时，原则上只取一项，不得为仅符合单一或部分遴选指标的学生单列计划或破格推荐。学生考核由学习成绩、创新能力和综合素质三方面组成。其中，学习成绩为必修环节学分加权平均分；创新能力主要考核研究能力、创新潜质等；综合素质可参考学生素质评价中学生在德育、美育、体育、劳育</w:t>
      </w:r>
      <w:r>
        <w:rPr>
          <w:rFonts w:hint="eastAsia" w:ascii="Times New Roman" w:hAnsi="Times New Roman" w:eastAsia="仿宋" w:cs="Times New Roman"/>
          <w:sz w:val="24"/>
          <w:szCs w:val="24"/>
        </w:rPr>
        <w:t>及参与乡村振兴驿站及其他社会实践</w:t>
      </w:r>
      <w:r>
        <w:rPr>
          <w:rFonts w:ascii="Times New Roman" w:hAnsi="Times New Roman" w:eastAsia="仿宋" w:cs="Times New Roman"/>
          <w:sz w:val="24"/>
          <w:szCs w:val="24"/>
        </w:rPr>
        <w:t>等方面的表现进行考核。</w:t>
      </w:r>
    </w:p>
    <w:p w14:paraId="1A2E7572">
      <w:pPr>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排序成绩计算公式：</w:t>
      </w:r>
    </w:p>
    <w:p w14:paraId="54A62252">
      <w:pPr>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排序成绩=学习成绩×60%+创新能力得分×25%+综合素质得分×15%</w:t>
      </w:r>
    </w:p>
    <w:p w14:paraId="4A7E72A8">
      <w:pPr>
        <w:adjustRightInd w:val="0"/>
        <w:snapToGrid w:val="0"/>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排序成绩保留到小数点后2位，排序成绩相同的，以学习成绩高低作为排序依据。</w:t>
      </w:r>
    </w:p>
    <w:p w14:paraId="4CBA50C5">
      <w:pPr>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学院按照排序成绩从高到</w:t>
      </w:r>
      <w:r>
        <w:rPr>
          <w:rFonts w:hint="eastAsia" w:ascii="Times New Roman" w:hAnsi="Times New Roman" w:eastAsia="仿宋" w:cs="Times New Roman"/>
          <w:sz w:val="24"/>
          <w:szCs w:val="24"/>
        </w:rPr>
        <w:t>低</w:t>
      </w:r>
      <w:r>
        <w:rPr>
          <w:rFonts w:ascii="Times New Roman" w:hAnsi="Times New Roman" w:eastAsia="仿宋" w:cs="Times New Roman"/>
          <w:sz w:val="24"/>
          <w:szCs w:val="24"/>
        </w:rPr>
        <w:t>对满足推免基本条件且参加推免综合评价的学生进行名次排位，确定拟推荐名单并在学院内公示，公示时间不少于1日。</w:t>
      </w:r>
    </w:p>
    <w:p w14:paraId="047F770A">
      <w:pPr>
        <w:numPr>
          <w:ilvl w:val="0"/>
          <w:numId w:val="1"/>
        </w:numPr>
        <w:adjustRightInd w:val="0"/>
        <w:snapToGrid w:val="0"/>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学校审核：学院将公示后的推免生名单汇总表由</w:t>
      </w:r>
      <w:r>
        <w:rPr>
          <w:rFonts w:hint="eastAsia" w:ascii="Times New Roman" w:hAnsi="Times New Roman" w:eastAsia="仿宋" w:cs="Times New Roman"/>
          <w:sz w:val="24"/>
          <w:szCs w:val="24"/>
        </w:rPr>
        <w:t>学院主要领导</w:t>
      </w:r>
      <w:r>
        <w:rPr>
          <w:rFonts w:ascii="Times New Roman" w:hAnsi="Times New Roman" w:eastAsia="仿宋" w:cs="Times New Roman"/>
          <w:sz w:val="24"/>
          <w:szCs w:val="24"/>
        </w:rPr>
        <w:t>签字</w:t>
      </w:r>
      <w:r>
        <w:rPr>
          <w:rFonts w:hint="eastAsia" w:ascii="Times New Roman" w:hAnsi="Times New Roman" w:eastAsia="仿宋" w:cs="Times New Roman"/>
          <w:sz w:val="24"/>
          <w:szCs w:val="24"/>
        </w:rPr>
        <w:t>、</w:t>
      </w:r>
      <w:r>
        <w:rPr>
          <w:rFonts w:ascii="Times New Roman" w:hAnsi="Times New Roman" w:eastAsia="仿宋" w:cs="Times New Roman"/>
          <w:sz w:val="24"/>
          <w:szCs w:val="24"/>
        </w:rPr>
        <w:t>加盖学院公章后，连同推免生的相关材料报学校推免</w:t>
      </w:r>
      <w:r>
        <w:rPr>
          <w:rFonts w:hint="eastAsia" w:ascii="Times New Roman" w:hAnsi="Times New Roman" w:eastAsia="仿宋" w:cs="Times New Roman"/>
          <w:sz w:val="24"/>
          <w:szCs w:val="24"/>
        </w:rPr>
        <w:t>生遴选推荐委员会办公室（一学生一文件夹，以学号+姓名命名，材料扫描为</w:t>
      </w:r>
      <w:r>
        <w:rPr>
          <w:rFonts w:ascii="Times New Roman" w:hAnsi="Times New Roman" w:eastAsia="仿宋" w:cs="Times New Roman"/>
          <w:sz w:val="24"/>
          <w:szCs w:val="24"/>
        </w:rPr>
        <w:t>PDF</w:t>
      </w:r>
      <w:r>
        <w:rPr>
          <w:rFonts w:hint="eastAsia" w:ascii="Times New Roman" w:hAnsi="Times New Roman" w:eastAsia="仿宋" w:cs="Times New Roman"/>
          <w:sz w:val="24"/>
          <w:szCs w:val="24"/>
        </w:rPr>
        <w:t>格式，分别以材料内容命名，如成绩单命名为“2021210000张三成绩单”，纸质版材料由学院妥善保管5年备查）。学校推免生遴选推荐委员会</w:t>
      </w:r>
      <w:r>
        <w:rPr>
          <w:rFonts w:ascii="Times New Roman" w:hAnsi="Times New Roman" w:eastAsia="仿宋" w:cs="Times New Roman"/>
          <w:sz w:val="24"/>
          <w:szCs w:val="24"/>
        </w:rPr>
        <w:t>审核后将推免生名单进行公示，</w:t>
      </w:r>
      <w:bookmarkStart w:id="0" w:name="_Hlk176707044"/>
      <w:r>
        <w:rPr>
          <w:rFonts w:ascii="Times New Roman" w:hAnsi="Times New Roman" w:eastAsia="仿宋" w:cs="Times New Roman"/>
          <w:sz w:val="24"/>
          <w:szCs w:val="24"/>
        </w:rPr>
        <w:t>公示时间不少于7天</w:t>
      </w:r>
      <w:bookmarkEnd w:id="0"/>
      <w:r>
        <w:rPr>
          <w:rFonts w:ascii="Times New Roman" w:hAnsi="Times New Roman" w:eastAsia="仿宋" w:cs="Times New Roman"/>
          <w:sz w:val="24"/>
          <w:szCs w:val="24"/>
        </w:rPr>
        <w:t>。</w:t>
      </w:r>
      <w:bookmarkStart w:id="1" w:name="_Hlk176707077"/>
      <w:r>
        <w:rPr>
          <w:rFonts w:ascii="Times New Roman" w:hAnsi="Times New Roman" w:eastAsia="仿宋" w:cs="Times New Roman"/>
          <w:sz w:val="24"/>
          <w:szCs w:val="24"/>
        </w:rPr>
        <w:t>学校通过“推免服务系统”，</w:t>
      </w:r>
      <w:bookmarkEnd w:id="1"/>
      <w:r>
        <w:rPr>
          <w:rFonts w:ascii="Times New Roman" w:hAnsi="Times New Roman" w:eastAsia="仿宋" w:cs="Times New Roman"/>
          <w:sz w:val="24"/>
          <w:szCs w:val="24"/>
        </w:rPr>
        <w:t>将推免生名单报上级审核备案</w:t>
      </w:r>
      <w:r>
        <w:rPr>
          <w:rFonts w:hint="eastAsia" w:ascii="Times New Roman" w:hAnsi="Times New Roman" w:eastAsia="仿宋" w:cs="Times New Roman"/>
          <w:sz w:val="24"/>
          <w:szCs w:val="24"/>
        </w:rPr>
        <w:t>。</w:t>
      </w:r>
    </w:p>
    <w:p w14:paraId="0915F8A2">
      <w:pPr>
        <w:numPr>
          <w:ilvl w:val="0"/>
          <w:numId w:val="1"/>
        </w:numPr>
        <w:adjustRightInd w:val="0"/>
        <w:snapToGrid w:val="0"/>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推免生可通过“推免服务系统”查询推免生招生单位的招收章程和专业目录，填写报考志愿，接收并确认招生单位的复试及待录取通知。</w:t>
      </w:r>
    </w:p>
    <w:p w14:paraId="2906668B">
      <w:pPr>
        <w:pStyle w:val="15"/>
        <w:adjustRightInd w:val="0"/>
        <w:snapToGrid w:val="0"/>
        <w:spacing w:before="78" w:beforeLines="25" w:after="78" w:afterLines="25" w:line="360" w:lineRule="auto"/>
        <w:ind w:left="-2" w:leftChars="-1" w:firstLine="532" w:firstLineChars="221"/>
        <w:rPr>
          <w:rFonts w:ascii="Times New Roman" w:hAnsi="Times New Roman" w:eastAsia="黑体" w:cs="Times New Roman"/>
          <w:b/>
          <w:bCs/>
          <w:sz w:val="24"/>
          <w:szCs w:val="24"/>
        </w:rPr>
      </w:pPr>
      <w:r>
        <w:rPr>
          <w:rFonts w:ascii="Times New Roman" w:hAnsi="Times New Roman" w:eastAsia="黑体" w:cs="Times New Roman"/>
          <w:b/>
          <w:bCs/>
          <w:sz w:val="24"/>
          <w:szCs w:val="24"/>
        </w:rPr>
        <w:t>五、附则</w:t>
      </w:r>
    </w:p>
    <w:p w14:paraId="086C245B">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 xml:space="preserve">1. </w:t>
      </w:r>
      <w:r>
        <w:rPr>
          <w:rFonts w:hint="eastAsia" w:ascii="Times New Roman" w:hAnsi="Times New Roman" w:eastAsia="仿宋" w:cs="Times New Roman"/>
          <w:sz w:val="24"/>
          <w:szCs w:val="24"/>
        </w:rPr>
        <w:t>学生申请的相关成果及支撑材料须于2026年9月6日（含）前正式取得，并按要求提交，逾期取得或提交的不予认可。</w:t>
      </w:r>
    </w:p>
    <w:p w14:paraId="48193F05">
      <w:pPr>
        <w:spacing w:line="360" w:lineRule="auto"/>
        <w:ind w:firstLine="480" w:firstLineChars="200"/>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sz w:val="24"/>
          <w:szCs w:val="24"/>
        </w:rPr>
        <w:t>2. 实行回避制度。各单位中层及以上领导干部和推免相关工作人员，如有直系亲属或其他利益相关者报名参加学校当年度推免的，应主动向学校报备并全程回避；如有非直系亲属等报名参加学校当年度推免的，应主动向学校报备。</w:t>
      </w:r>
      <w:r>
        <w:rPr>
          <w:rFonts w:hint="eastAsia" w:ascii="Times New Roman" w:hAnsi="Times New Roman" w:eastAsia="仿宋" w:cs="Times New Roman"/>
          <w:color w:val="000000" w:themeColor="text1"/>
          <w:sz w:val="24"/>
          <w:szCs w:val="24"/>
          <w14:textFill>
            <w14:solidFill>
              <w14:schemeClr w14:val="tx1"/>
            </w14:solidFill>
          </w14:textFill>
        </w:rPr>
        <w:t>对未按回避制度规定报备的中层及以上领导干部和推免招生工作人员，一经查实将依规依纪严肃处理。</w:t>
      </w:r>
    </w:p>
    <w:p w14:paraId="57FF097D">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以上情况相关学生申请或报名时应主动向学院报备，学院汇总后报学校备案。对未按回避制度规定报备且影响推免招生工作过程和结果公平公正的学生，一经查实，取消其推免生资格。</w:t>
      </w:r>
    </w:p>
    <w:p w14:paraId="7598A6E7">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3. </w:t>
      </w:r>
      <w:r>
        <w:rPr>
          <w:rFonts w:ascii="Times New Roman" w:hAnsi="Times New Roman" w:eastAsia="仿宋" w:cs="Times New Roman"/>
          <w:sz w:val="24"/>
          <w:szCs w:val="24"/>
        </w:rPr>
        <w:t>在推免工作中</w:t>
      </w:r>
      <w:r>
        <w:rPr>
          <w:rFonts w:hint="eastAsia" w:ascii="Times New Roman" w:hAnsi="Times New Roman" w:eastAsia="仿宋" w:cs="Times New Roman"/>
          <w:sz w:val="24"/>
          <w:szCs w:val="24"/>
        </w:rPr>
        <w:t>有</w:t>
      </w:r>
      <w:r>
        <w:rPr>
          <w:rFonts w:ascii="Times New Roman" w:hAnsi="Times New Roman" w:eastAsia="仿宋" w:cs="Times New Roman"/>
          <w:sz w:val="24"/>
          <w:szCs w:val="24"/>
        </w:rPr>
        <w:t>违反国家有关法律法规和招生管理规定行为的工作人员，按《普通高等学校招生违规行为处理暂行办法》(教育部令第36号)严肃处理，并追究直接责任人员的责任，造成严重后果和恶劣影响的，将按规定对相关责任人实行问责。</w:t>
      </w:r>
    </w:p>
    <w:p w14:paraId="7F3FE339">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4</w:t>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实行复议制度。学生如对推免结果有异议，可在公示期间书面向学院推荐免试工作小组进行申诉。学院将进行核查、处理，切实保障学生合法权益。属于对政策执行存在异议的，及时书面或口头答复申诉人。学生对学院作出的答复不服的，可向上级主管部门申请复查。</w:t>
      </w:r>
    </w:p>
    <w:p w14:paraId="7C47E5E6">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5. </w:t>
      </w:r>
      <w:r>
        <w:rPr>
          <w:rFonts w:ascii="Times New Roman" w:hAnsi="Times New Roman" w:eastAsia="仿宋" w:cs="Times New Roman"/>
          <w:sz w:val="24"/>
          <w:szCs w:val="24"/>
        </w:rPr>
        <w:t>在申请推免过程中弄虚作假的学生，取消其推免生资格。</w:t>
      </w:r>
    </w:p>
    <w:p w14:paraId="4105E1C4">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6. 本办法由学院推荐免试工作小组负责解释，自发文之日起执行，原有关办法废止。</w:t>
      </w:r>
    </w:p>
    <w:p w14:paraId="250D96FC">
      <w:pPr>
        <w:pStyle w:val="15"/>
        <w:adjustRightInd w:val="0"/>
        <w:snapToGrid w:val="0"/>
        <w:spacing w:line="360" w:lineRule="auto"/>
        <w:ind w:right="480" w:firstLine="5640" w:firstLineChars="2350"/>
        <w:rPr>
          <w:rFonts w:ascii="Times New Roman" w:hAnsi="Times New Roman" w:eastAsia="仿宋" w:cs="Times New Roman"/>
          <w:sz w:val="24"/>
          <w:szCs w:val="24"/>
        </w:rPr>
      </w:pPr>
    </w:p>
    <w:p w14:paraId="19B2FA64">
      <w:pPr>
        <w:pStyle w:val="15"/>
        <w:adjustRightInd w:val="0"/>
        <w:snapToGrid w:val="0"/>
        <w:spacing w:line="360" w:lineRule="auto"/>
        <w:ind w:right="480" w:firstLine="5640" w:firstLineChars="2350"/>
        <w:rPr>
          <w:rFonts w:ascii="Times New Roman" w:hAnsi="Times New Roman" w:eastAsia="仿宋" w:cs="Times New Roman"/>
          <w:sz w:val="24"/>
          <w:szCs w:val="24"/>
        </w:rPr>
      </w:pPr>
      <w:r>
        <w:rPr>
          <w:rFonts w:ascii="Times New Roman" w:hAnsi="Times New Roman" w:eastAsia="仿宋" w:cs="Times New Roman"/>
          <w:sz w:val="24"/>
          <w:szCs w:val="24"/>
        </w:rPr>
        <w:t>食品科学与工程学院</w:t>
      </w:r>
    </w:p>
    <w:p w14:paraId="023C8E2C">
      <w:pPr>
        <w:pStyle w:val="15"/>
        <w:adjustRightInd w:val="0"/>
        <w:snapToGrid w:val="0"/>
        <w:spacing w:line="360" w:lineRule="auto"/>
        <w:ind w:right="480" w:firstLine="5668" w:firstLineChars="2362"/>
        <w:rPr>
          <w:rFonts w:ascii="Times New Roman" w:hAnsi="Times New Roman" w:eastAsia="仿宋" w:cs="Times New Roman"/>
          <w:sz w:val="24"/>
          <w:szCs w:val="24"/>
        </w:rPr>
      </w:pPr>
      <w:r>
        <w:rPr>
          <w:rFonts w:hint="eastAsia" w:ascii="Times New Roman" w:hAnsi="Times New Roman" w:eastAsia="仿宋" w:cs="Times New Roman"/>
          <w:sz w:val="24"/>
          <w:szCs w:val="24"/>
        </w:rPr>
        <w:t>二O二六年九</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二</w:t>
      </w:r>
      <w:r>
        <w:rPr>
          <w:rFonts w:ascii="Times New Roman" w:hAnsi="Times New Roman" w:eastAsia="仿宋" w:cs="Times New Roman"/>
          <w:sz w:val="24"/>
          <w:szCs w:val="24"/>
        </w:rPr>
        <w:t>日</w:t>
      </w:r>
    </w:p>
    <w:p w14:paraId="266F5149">
      <w:pPr>
        <w:pStyle w:val="15"/>
        <w:adjustRightInd w:val="0"/>
        <w:snapToGrid w:val="0"/>
        <w:spacing w:line="360" w:lineRule="auto"/>
        <w:ind w:right="480" w:firstLine="0" w:firstLineChars="0"/>
        <w:jc w:val="left"/>
        <w:rPr>
          <w:rFonts w:ascii="Times New Roman" w:hAnsi="Times New Roman" w:eastAsia="仿宋" w:cs="Times New Roman"/>
          <w:sz w:val="24"/>
          <w:szCs w:val="24"/>
        </w:rPr>
      </w:pPr>
    </w:p>
    <w:p w14:paraId="26CBD52A">
      <w:pPr>
        <w:pStyle w:val="15"/>
        <w:adjustRightInd w:val="0"/>
        <w:snapToGrid w:val="0"/>
        <w:spacing w:line="360" w:lineRule="auto"/>
        <w:ind w:right="480" w:firstLine="0" w:firstLineChars="0"/>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附录1</w:t>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综合素质及创新能力考查指标体系</w:t>
      </w:r>
    </w:p>
    <w:p w14:paraId="2664E9C5">
      <w:pPr>
        <w:pStyle w:val="15"/>
        <w:adjustRightInd w:val="0"/>
        <w:snapToGrid w:val="0"/>
        <w:spacing w:line="360" w:lineRule="auto"/>
        <w:ind w:right="480" w:firstLine="0" w:firstLineChars="0"/>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附录2</w:t>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创新能力考查指标体系中学术期刊认定目录</w:t>
      </w:r>
    </w:p>
    <w:p w14:paraId="09C4CF91">
      <w:pPr>
        <w:pStyle w:val="15"/>
        <w:adjustRightInd w:val="0"/>
        <w:snapToGrid w:val="0"/>
        <w:spacing w:line="360" w:lineRule="auto"/>
        <w:ind w:right="480" w:firstLine="0" w:firstLineChars="0"/>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附录3</w:t>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创新能力考查指标体系中学术竞赛奖励认定目录</w:t>
      </w:r>
    </w:p>
    <w:p w14:paraId="03867223">
      <w:pPr>
        <w:pStyle w:val="15"/>
        <w:adjustRightInd w:val="0"/>
        <w:snapToGrid w:val="0"/>
        <w:spacing w:line="560" w:lineRule="exact"/>
        <w:ind w:firstLine="0" w:firstLineChars="0"/>
        <w:rPr>
          <w:rFonts w:ascii="Times New Roman" w:hAnsi="Times New Roman" w:eastAsia="仿宋" w:cs="Times New Roman"/>
          <w:sz w:val="24"/>
          <w:szCs w:val="24"/>
        </w:rPr>
      </w:pPr>
      <w:r>
        <w:rPr>
          <w:rFonts w:ascii="Times New Roman" w:hAnsi="Times New Roman" w:eastAsia="仿宋" w:cs="Times New Roman"/>
          <w:sz w:val="24"/>
          <w:szCs w:val="24"/>
        </w:rPr>
        <w:br w:type="page"/>
      </w:r>
      <w:r>
        <w:rPr>
          <w:rFonts w:ascii="Times New Roman" w:hAnsi="Times New Roman" w:eastAsia="仿宋" w:cs="Times New Roman"/>
          <w:sz w:val="24"/>
          <w:szCs w:val="24"/>
        </w:rPr>
        <w:t>附</w:t>
      </w:r>
      <w:r>
        <w:rPr>
          <w:rFonts w:hint="eastAsia" w:ascii="Times New Roman" w:hAnsi="Times New Roman" w:eastAsia="仿宋" w:cs="Times New Roman"/>
          <w:sz w:val="24"/>
          <w:szCs w:val="24"/>
        </w:rPr>
        <w:t>录1</w:t>
      </w:r>
      <w:r>
        <w:rPr>
          <w:rFonts w:ascii="Times New Roman" w:hAnsi="Times New Roman" w:eastAsia="仿宋" w:cs="Times New Roman"/>
          <w:sz w:val="24"/>
          <w:szCs w:val="24"/>
        </w:rPr>
        <w:t xml:space="preserve"> 综合素质及创新能力考查指标体系</w:t>
      </w:r>
    </w:p>
    <w:p w14:paraId="6EDEE3A4">
      <w:pPr>
        <w:pStyle w:val="15"/>
        <w:adjustRightInd w:val="0"/>
        <w:snapToGrid w:val="0"/>
        <w:spacing w:before="156" w:beforeLines="50" w:line="360" w:lineRule="exact"/>
        <w:ind w:firstLine="482"/>
        <w:jc w:val="center"/>
        <w:rPr>
          <w:rFonts w:ascii="Times New Roman" w:hAnsi="Times New Roman" w:eastAsia="黑体" w:cs="Times New Roman"/>
          <w:b/>
          <w:bCs/>
          <w:color w:val="000000"/>
          <w:kern w:val="0"/>
          <w:sz w:val="24"/>
          <w:szCs w:val="24"/>
        </w:rPr>
      </w:pPr>
      <w:r>
        <w:rPr>
          <w:rFonts w:ascii="Times New Roman" w:hAnsi="Times New Roman" w:eastAsia="黑体" w:cs="Times New Roman"/>
          <w:b/>
          <w:bCs/>
          <w:color w:val="000000"/>
          <w:kern w:val="0"/>
          <w:sz w:val="24"/>
          <w:szCs w:val="24"/>
        </w:rPr>
        <w:t>综合素质考查指标体系</w:t>
      </w:r>
    </w:p>
    <w:p w14:paraId="6B00BA24">
      <w:pPr>
        <w:pStyle w:val="15"/>
        <w:adjustRightInd w:val="0"/>
        <w:snapToGrid w:val="0"/>
        <w:spacing w:line="360" w:lineRule="exact"/>
        <w:ind w:firstLine="440"/>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综合素质针对学生在德育、美育、体育、劳育等方面的表现及参军入伍服兵役、参加志愿服务、到国际组织实习</w:t>
      </w:r>
      <w:r>
        <w:rPr>
          <w:rFonts w:hint="eastAsia" w:ascii="Times New Roman" w:hAnsi="Times New Roman" w:eastAsia="宋体" w:cs="Times New Roman"/>
          <w:color w:val="000000"/>
          <w:kern w:val="0"/>
          <w:sz w:val="22"/>
        </w:rPr>
        <w:t>、参与乡村振兴驿站等</w:t>
      </w:r>
      <w:r>
        <w:rPr>
          <w:rFonts w:ascii="Times New Roman" w:hAnsi="Times New Roman" w:eastAsia="宋体" w:cs="Times New Roman"/>
          <w:color w:val="000000"/>
          <w:kern w:val="0"/>
          <w:sz w:val="22"/>
        </w:rPr>
        <w:t>情况进行考核。本部分占排序成绩15%。</w:t>
      </w:r>
    </w:p>
    <w:tbl>
      <w:tblPr>
        <w:tblStyle w:val="8"/>
        <w:tblW w:w="5000" w:type="pct"/>
        <w:tblInd w:w="0" w:type="dxa"/>
        <w:tblLayout w:type="fixed"/>
        <w:tblCellMar>
          <w:top w:w="0" w:type="dxa"/>
          <w:left w:w="28" w:type="dxa"/>
          <w:bottom w:w="0" w:type="dxa"/>
          <w:right w:w="28" w:type="dxa"/>
        </w:tblCellMar>
      </w:tblPr>
      <w:tblGrid>
        <w:gridCol w:w="956"/>
        <w:gridCol w:w="2445"/>
        <w:gridCol w:w="711"/>
        <w:gridCol w:w="3830"/>
        <w:gridCol w:w="788"/>
      </w:tblGrid>
      <w:tr w14:paraId="4E1349AD">
        <w:tblPrEx>
          <w:tblCellMar>
            <w:top w:w="0" w:type="dxa"/>
            <w:left w:w="28" w:type="dxa"/>
            <w:bottom w:w="0" w:type="dxa"/>
            <w:right w:w="28" w:type="dxa"/>
          </w:tblCellMar>
        </w:tblPrEx>
        <w:trPr>
          <w:trHeight w:val="810" w:hRule="atLeast"/>
        </w:trPr>
        <w:tc>
          <w:tcPr>
            <w:tcW w:w="548" w:type="pct"/>
            <w:tcBorders>
              <w:top w:val="single" w:color="auto" w:sz="4" w:space="0"/>
              <w:left w:val="single" w:color="auto" w:sz="4" w:space="0"/>
              <w:bottom w:val="single" w:color="auto" w:sz="4" w:space="0"/>
              <w:right w:val="single" w:color="auto" w:sz="4" w:space="0"/>
            </w:tcBorders>
            <w:vAlign w:val="center"/>
          </w:tcPr>
          <w:p w14:paraId="130B7392">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类别</w:t>
            </w:r>
          </w:p>
        </w:tc>
        <w:tc>
          <w:tcPr>
            <w:tcW w:w="1400" w:type="pct"/>
            <w:tcBorders>
              <w:top w:val="single" w:color="auto" w:sz="4" w:space="0"/>
              <w:left w:val="nil"/>
              <w:bottom w:val="single" w:color="auto" w:sz="4" w:space="0"/>
              <w:right w:val="single" w:color="auto" w:sz="4" w:space="0"/>
            </w:tcBorders>
            <w:vAlign w:val="center"/>
          </w:tcPr>
          <w:p w14:paraId="395D5200">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评价内容</w:t>
            </w:r>
          </w:p>
        </w:tc>
        <w:tc>
          <w:tcPr>
            <w:tcW w:w="407" w:type="pct"/>
            <w:tcBorders>
              <w:top w:val="single" w:color="auto" w:sz="4" w:space="0"/>
              <w:left w:val="nil"/>
              <w:bottom w:val="single" w:color="auto" w:sz="4" w:space="0"/>
              <w:right w:val="single" w:color="auto" w:sz="4" w:space="0"/>
            </w:tcBorders>
            <w:vAlign w:val="center"/>
          </w:tcPr>
          <w:p w14:paraId="4C1F990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权重（%）</w:t>
            </w:r>
          </w:p>
        </w:tc>
        <w:tc>
          <w:tcPr>
            <w:tcW w:w="2194" w:type="pct"/>
            <w:tcBorders>
              <w:top w:val="single" w:color="auto" w:sz="4" w:space="0"/>
              <w:left w:val="nil"/>
              <w:bottom w:val="single" w:color="auto" w:sz="4" w:space="0"/>
              <w:right w:val="single" w:color="auto" w:sz="4" w:space="0"/>
            </w:tcBorders>
            <w:vAlign w:val="center"/>
          </w:tcPr>
          <w:p w14:paraId="733F536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评价指标</w:t>
            </w:r>
          </w:p>
        </w:tc>
        <w:tc>
          <w:tcPr>
            <w:tcW w:w="451" w:type="pct"/>
            <w:tcBorders>
              <w:top w:val="single" w:color="auto" w:sz="4" w:space="0"/>
              <w:left w:val="nil"/>
              <w:bottom w:val="single" w:color="auto" w:sz="4" w:space="0"/>
              <w:right w:val="single" w:color="auto" w:sz="4" w:space="0"/>
            </w:tcBorders>
            <w:vAlign w:val="center"/>
          </w:tcPr>
          <w:p w14:paraId="5F6F5B6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分值</w:t>
            </w:r>
          </w:p>
        </w:tc>
      </w:tr>
      <w:tr w14:paraId="54F82F0F">
        <w:tblPrEx>
          <w:tblCellMar>
            <w:top w:w="0" w:type="dxa"/>
            <w:left w:w="28" w:type="dxa"/>
            <w:bottom w:w="0" w:type="dxa"/>
            <w:right w:w="28" w:type="dxa"/>
          </w:tblCellMar>
        </w:tblPrEx>
        <w:trPr>
          <w:trHeight w:val="270" w:hRule="atLeast"/>
        </w:trPr>
        <w:tc>
          <w:tcPr>
            <w:tcW w:w="548" w:type="pct"/>
            <w:tcBorders>
              <w:top w:val="nil"/>
              <w:left w:val="single" w:color="auto" w:sz="4" w:space="0"/>
              <w:bottom w:val="single" w:color="auto" w:sz="4" w:space="0"/>
              <w:right w:val="single" w:color="auto" w:sz="4" w:space="0"/>
            </w:tcBorders>
            <w:noWrap/>
            <w:vAlign w:val="center"/>
          </w:tcPr>
          <w:p w14:paraId="6568241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综合</w:t>
            </w:r>
          </w:p>
          <w:p w14:paraId="54FE4CF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表现</w:t>
            </w:r>
          </w:p>
        </w:tc>
        <w:tc>
          <w:tcPr>
            <w:tcW w:w="1400" w:type="pct"/>
            <w:tcBorders>
              <w:top w:val="nil"/>
              <w:left w:val="nil"/>
              <w:bottom w:val="single" w:color="auto" w:sz="4" w:space="0"/>
              <w:right w:val="single" w:color="auto" w:sz="4" w:space="0"/>
            </w:tcBorders>
            <w:vAlign w:val="center"/>
          </w:tcPr>
          <w:p w14:paraId="0A5BF23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德育、美育、体育、劳育等方面的表现情况</w:t>
            </w:r>
          </w:p>
        </w:tc>
        <w:tc>
          <w:tcPr>
            <w:tcW w:w="407" w:type="pct"/>
            <w:tcBorders>
              <w:top w:val="nil"/>
              <w:left w:val="nil"/>
              <w:bottom w:val="single" w:color="auto" w:sz="4" w:space="0"/>
              <w:right w:val="single" w:color="auto" w:sz="4" w:space="0"/>
            </w:tcBorders>
            <w:noWrap/>
            <w:vAlign w:val="center"/>
          </w:tcPr>
          <w:p w14:paraId="0467897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70</w:t>
            </w:r>
          </w:p>
        </w:tc>
        <w:tc>
          <w:tcPr>
            <w:tcW w:w="2194" w:type="pct"/>
            <w:tcBorders>
              <w:top w:val="nil"/>
              <w:left w:val="nil"/>
              <w:bottom w:val="single" w:color="auto" w:sz="4" w:space="0"/>
              <w:right w:val="single" w:color="auto" w:sz="4" w:space="0"/>
            </w:tcBorders>
            <w:noWrap/>
            <w:vAlign w:val="center"/>
          </w:tcPr>
          <w:p w14:paraId="131236A9">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学生在校期间德育、美育、体育、劳育</w:t>
            </w:r>
            <w:r>
              <w:rPr>
                <w:rFonts w:hint="eastAsia" w:ascii="Times New Roman" w:hAnsi="Times New Roman" w:eastAsia="宋体" w:cs="Times New Roman"/>
                <w:color w:val="000000"/>
                <w:kern w:val="0"/>
                <w:sz w:val="22"/>
              </w:rPr>
              <w:t>及参与乡村振兴驿站等</w:t>
            </w:r>
            <w:r>
              <w:rPr>
                <w:rFonts w:ascii="Times New Roman" w:hAnsi="Times New Roman" w:eastAsia="宋体" w:cs="Times New Roman"/>
                <w:color w:val="000000"/>
                <w:kern w:val="0"/>
                <w:sz w:val="22"/>
              </w:rPr>
              <w:t>综合表现</w:t>
            </w:r>
          </w:p>
        </w:tc>
        <w:tc>
          <w:tcPr>
            <w:tcW w:w="451" w:type="pct"/>
            <w:tcBorders>
              <w:top w:val="nil"/>
              <w:left w:val="nil"/>
              <w:bottom w:val="single" w:color="auto" w:sz="4" w:space="0"/>
              <w:right w:val="single" w:color="auto" w:sz="4" w:space="0"/>
            </w:tcBorders>
            <w:noWrap/>
            <w:vAlign w:val="center"/>
          </w:tcPr>
          <w:p w14:paraId="3CC7B85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r w14:paraId="549D24C8">
        <w:tblPrEx>
          <w:tblCellMar>
            <w:top w:w="0" w:type="dxa"/>
            <w:left w:w="28" w:type="dxa"/>
            <w:bottom w:w="0" w:type="dxa"/>
            <w:right w:w="28" w:type="dxa"/>
          </w:tblCellMar>
        </w:tblPrEx>
        <w:trPr>
          <w:trHeight w:val="439" w:hRule="atLeast"/>
        </w:trPr>
        <w:tc>
          <w:tcPr>
            <w:tcW w:w="548" w:type="pct"/>
            <w:vMerge w:val="restart"/>
            <w:tcBorders>
              <w:top w:val="nil"/>
              <w:left w:val="single" w:color="auto" w:sz="4" w:space="0"/>
              <w:right w:val="single" w:color="auto" w:sz="4" w:space="0"/>
            </w:tcBorders>
            <w:noWrap/>
            <w:vAlign w:val="center"/>
          </w:tcPr>
          <w:p w14:paraId="50322E89">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其它</w:t>
            </w:r>
          </w:p>
        </w:tc>
        <w:tc>
          <w:tcPr>
            <w:tcW w:w="1400" w:type="pct"/>
            <w:tcBorders>
              <w:top w:val="nil"/>
              <w:left w:val="single" w:color="auto" w:sz="4" w:space="0"/>
              <w:bottom w:val="single" w:color="auto" w:sz="4" w:space="0"/>
              <w:right w:val="single" w:color="auto" w:sz="4" w:space="0"/>
            </w:tcBorders>
            <w:vAlign w:val="center"/>
          </w:tcPr>
          <w:p w14:paraId="303020A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参军入伍服兵役</w:t>
            </w:r>
          </w:p>
        </w:tc>
        <w:tc>
          <w:tcPr>
            <w:tcW w:w="407" w:type="pct"/>
            <w:tcBorders>
              <w:top w:val="nil"/>
              <w:left w:val="single" w:color="auto" w:sz="4" w:space="0"/>
              <w:bottom w:val="single" w:color="auto" w:sz="4" w:space="0"/>
              <w:right w:val="single" w:color="auto" w:sz="4" w:space="0"/>
            </w:tcBorders>
            <w:noWrap/>
            <w:vAlign w:val="center"/>
          </w:tcPr>
          <w:p w14:paraId="41625DB2">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15</w:t>
            </w:r>
          </w:p>
        </w:tc>
        <w:tc>
          <w:tcPr>
            <w:tcW w:w="2194" w:type="pct"/>
            <w:tcBorders>
              <w:top w:val="nil"/>
              <w:left w:val="nil"/>
              <w:bottom w:val="single" w:color="auto" w:sz="4" w:space="0"/>
              <w:right w:val="single" w:color="auto" w:sz="4" w:space="0"/>
            </w:tcBorders>
            <w:noWrap/>
            <w:vAlign w:val="center"/>
          </w:tcPr>
          <w:p w14:paraId="75B14F20">
            <w:pPr>
              <w:widowControl/>
              <w:jc w:val="left"/>
              <w:rPr>
                <w:rFonts w:ascii="Times New Roman" w:hAnsi="Times New Roman" w:eastAsia="宋体" w:cs="Times New Roman"/>
                <w:color w:val="000000"/>
                <w:kern w:val="0"/>
                <w:sz w:val="22"/>
              </w:rPr>
            </w:pPr>
          </w:p>
        </w:tc>
        <w:tc>
          <w:tcPr>
            <w:tcW w:w="451" w:type="pct"/>
            <w:tcBorders>
              <w:top w:val="nil"/>
              <w:left w:val="nil"/>
              <w:bottom w:val="single" w:color="auto" w:sz="4" w:space="0"/>
              <w:right w:val="single" w:color="auto" w:sz="4" w:space="0"/>
            </w:tcBorders>
            <w:noWrap/>
            <w:vAlign w:val="center"/>
          </w:tcPr>
          <w:p w14:paraId="2E357A2F">
            <w:pPr>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r w14:paraId="2F1F6571">
        <w:tblPrEx>
          <w:tblCellMar>
            <w:top w:w="0" w:type="dxa"/>
            <w:left w:w="28" w:type="dxa"/>
            <w:bottom w:w="0" w:type="dxa"/>
            <w:right w:w="28" w:type="dxa"/>
          </w:tblCellMar>
        </w:tblPrEx>
        <w:trPr>
          <w:trHeight w:val="439" w:hRule="atLeast"/>
        </w:trPr>
        <w:tc>
          <w:tcPr>
            <w:tcW w:w="548" w:type="pct"/>
            <w:vMerge w:val="continue"/>
            <w:tcBorders>
              <w:left w:val="single" w:color="auto" w:sz="4" w:space="0"/>
              <w:right w:val="single" w:color="auto" w:sz="4" w:space="0"/>
            </w:tcBorders>
            <w:noWrap/>
            <w:vAlign w:val="center"/>
          </w:tcPr>
          <w:p w14:paraId="20E94039">
            <w:pPr>
              <w:widowControl/>
              <w:rPr>
                <w:rFonts w:ascii="Times New Roman" w:hAnsi="Times New Roman" w:eastAsia="宋体" w:cs="Times New Roman"/>
                <w:color w:val="000000"/>
                <w:kern w:val="0"/>
                <w:sz w:val="22"/>
              </w:rPr>
            </w:pPr>
          </w:p>
        </w:tc>
        <w:tc>
          <w:tcPr>
            <w:tcW w:w="1400" w:type="pct"/>
            <w:tcBorders>
              <w:top w:val="nil"/>
              <w:left w:val="single" w:color="auto" w:sz="4" w:space="0"/>
              <w:bottom w:val="single" w:color="auto" w:sz="4" w:space="0"/>
              <w:right w:val="single" w:color="auto" w:sz="4" w:space="0"/>
            </w:tcBorders>
            <w:vAlign w:val="center"/>
          </w:tcPr>
          <w:p w14:paraId="2F518C4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志愿服务</w:t>
            </w:r>
          </w:p>
        </w:tc>
        <w:tc>
          <w:tcPr>
            <w:tcW w:w="407" w:type="pct"/>
            <w:tcBorders>
              <w:top w:val="nil"/>
              <w:left w:val="single" w:color="auto" w:sz="4" w:space="0"/>
              <w:bottom w:val="single" w:color="auto" w:sz="4" w:space="0"/>
              <w:right w:val="single" w:color="auto" w:sz="4" w:space="0"/>
            </w:tcBorders>
            <w:noWrap/>
            <w:vAlign w:val="center"/>
          </w:tcPr>
          <w:p w14:paraId="667F0A6E">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w:t>
            </w:r>
          </w:p>
        </w:tc>
        <w:tc>
          <w:tcPr>
            <w:tcW w:w="2194" w:type="pct"/>
            <w:tcBorders>
              <w:top w:val="nil"/>
              <w:left w:val="nil"/>
              <w:bottom w:val="single" w:color="auto" w:sz="4" w:space="0"/>
              <w:right w:val="single" w:color="auto" w:sz="4" w:space="0"/>
            </w:tcBorders>
            <w:noWrap/>
            <w:vAlign w:val="center"/>
          </w:tcPr>
          <w:p w14:paraId="32C01639">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w:t>
            </w:r>
          </w:p>
        </w:tc>
        <w:tc>
          <w:tcPr>
            <w:tcW w:w="451" w:type="pct"/>
            <w:tcBorders>
              <w:top w:val="nil"/>
              <w:left w:val="nil"/>
              <w:bottom w:val="single" w:color="auto" w:sz="4" w:space="0"/>
              <w:right w:val="single" w:color="auto" w:sz="4" w:space="0"/>
            </w:tcBorders>
            <w:noWrap/>
            <w:vAlign w:val="center"/>
          </w:tcPr>
          <w:p w14:paraId="0E2150A4">
            <w:pPr>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r w14:paraId="65DC1657">
        <w:tblPrEx>
          <w:tblCellMar>
            <w:top w:w="0" w:type="dxa"/>
            <w:left w:w="28" w:type="dxa"/>
            <w:bottom w:w="0" w:type="dxa"/>
            <w:right w:w="28" w:type="dxa"/>
          </w:tblCellMar>
        </w:tblPrEx>
        <w:trPr>
          <w:trHeight w:val="439" w:hRule="atLeast"/>
        </w:trPr>
        <w:tc>
          <w:tcPr>
            <w:tcW w:w="548" w:type="pct"/>
            <w:vMerge w:val="continue"/>
            <w:tcBorders>
              <w:left w:val="single" w:color="auto" w:sz="4" w:space="0"/>
              <w:bottom w:val="single" w:color="auto" w:sz="4" w:space="0"/>
              <w:right w:val="single" w:color="auto" w:sz="4" w:space="0"/>
            </w:tcBorders>
            <w:noWrap/>
            <w:vAlign w:val="center"/>
          </w:tcPr>
          <w:p w14:paraId="55CC27E0">
            <w:pPr>
              <w:widowControl/>
              <w:rPr>
                <w:rFonts w:ascii="Times New Roman" w:hAnsi="Times New Roman" w:eastAsia="宋体" w:cs="Times New Roman"/>
                <w:color w:val="000000"/>
                <w:kern w:val="0"/>
                <w:sz w:val="22"/>
              </w:rPr>
            </w:pPr>
          </w:p>
        </w:tc>
        <w:tc>
          <w:tcPr>
            <w:tcW w:w="1400" w:type="pct"/>
            <w:tcBorders>
              <w:top w:val="nil"/>
              <w:left w:val="single" w:color="auto" w:sz="4" w:space="0"/>
              <w:bottom w:val="single" w:color="auto" w:sz="4" w:space="0"/>
              <w:right w:val="single" w:color="auto" w:sz="4" w:space="0"/>
            </w:tcBorders>
            <w:vAlign w:val="center"/>
          </w:tcPr>
          <w:p w14:paraId="14229013">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赴国际组织实习</w:t>
            </w:r>
          </w:p>
        </w:tc>
        <w:tc>
          <w:tcPr>
            <w:tcW w:w="407" w:type="pct"/>
            <w:tcBorders>
              <w:top w:val="nil"/>
              <w:left w:val="single" w:color="auto" w:sz="4" w:space="0"/>
              <w:bottom w:val="single" w:color="auto" w:sz="4" w:space="0"/>
              <w:right w:val="single" w:color="auto" w:sz="4" w:space="0"/>
            </w:tcBorders>
            <w:noWrap/>
            <w:vAlign w:val="center"/>
          </w:tcPr>
          <w:p w14:paraId="0CFDD843">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2194" w:type="pct"/>
            <w:tcBorders>
              <w:top w:val="nil"/>
              <w:left w:val="nil"/>
              <w:bottom w:val="single" w:color="auto" w:sz="4" w:space="0"/>
              <w:right w:val="single" w:color="auto" w:sz="4" w:space="0"/>
            </w:tcBorders>
            <w:noWrap/>
            <w:vAlign w:val="center"/>
          </w:tcPr>
          <w:p w14:paraId="015E2E07">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w:t>
            </w:r>
          </w:p>
        </w:tc>
        <w:tc>
          <w:tcPr>
            <w:tcW w:w="451" w:type="pct"/>
            <w:tcBorders>
              <w:top w:val="nil"/>
              <w:left w:val="nil"/>
              <w:bottom w:val="single" w:color="auto" w:sz="4" w:space="0"/>
              <w:right w:val="single" w:color="auto" w:sz="4" w:space="0"/>
            </w:tcBorders>
            <w:noWrap/>
            <w:vAlign w:val="center"/>
          </w:tcPr>
          <w:p w14:paraId="1518720D">
            <w:pPr>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bl>
    <w:p w14:paraId="4907B64B">
      <w:pPr>
        <w:pStyle w:val="15"/>
        <w:adjustRightInd w:val="0"/>
        <w:snapToGrid w:val="0"/>
        <w:spacing w:line="360" w:lineRule="exact"/>
        <w:ind w:firstLine="440"/>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综合表现需提交德育、美育、体育、劳育等方面表现的个人自评总结材料（1000字内）并附佐证材料。其它材料同时提供佐证材料。</w:t>
      </w:r>
    </w:p>
    <w:p w14:paraId="098C7C89">
      <w:pPr>
        <w:pStyle w:val="15"/>
        <w:adjustRightInd w:val="0"/>
        <w:snapToGrid w:val="0"/>
        <w:spacing w:before="156" w:beforeLines="50" w:line="360" w:lineRule="exact"/>
        <w:ind w:firstLine="482"/>
        <w:jc w:val="center"/>
        <w:rPr>
          <w:rFonts w:ascii="Times New Roman" w:hAnsi="Times New Roman" w:eastAsia="黑体" w:cs="Times New Roman"/>
          <w:b/>
          <w:bCs/>
          <w:color w:val="000000"/>
          <w:kern w:val="0"/>
          <w:sz w:val="24"/>
          <w:szCs w:val="24"/>
        </w:rPr>
      </w:pPr>
      <w:bookmarkStart w:id="2" w:name="OLE_LINK14"/>
      <w:bookmarkStart w:id="3" w:name="OLE_LINK13"/>
      <w:r>
        <w:rPr>
          <w:rFonts w:ascii="Times New Roman" w:hAnsi="Times New Roman" w:eastAsia="黑体" w:cs="Times New Roman"/>
          <w:b/>
          <w:bCs/>
          <w:color w:val="000000"/>
          <w:kern w:val="0"/>
          <w:sz w:val="24"/>
          <w:szCs w:val="24"/>
        </w:rPr>
        <w:t>创新能力考查</w:t>
      </w:r>
      <w:bookmarkEnd w:id="2"/>
      <w:bookmarkEnd w:id="3"/>
      <w:r>
        <w:rPr>
          <w:rFonts w:ascii="Times New Roman" w:hAnsi="Times New Roman" w:eastAsia="黑体" w:cs="Times New Roman"/>
          <w:b/>
          <w:bCs/>
          <w:color w:val="000000"/>
          <w:kern w:val="0"/>
          <w:sz w:val="24"/>
          <w:szCs w:val="24"/>
        </w:rPr>
        <w:t>指标体系</w:t>
      </w:r>
    </w:p>
    <w:p w14:paraId="6D925B66">
      <w:pPr>
        <w:pStyle w:val="15"/>
        <w:adjustRightInd w:val="0"/>
        <w:snapToGrid w:val="0"/>
        <w:spacing w:line="360" w:lineRule="exact"/>
        <w:ind w:firstLine="0" w:firstLineChars="0"/>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创新能力考查包括创新潜质、专业素质能力等。本部分占排序成绩单25%。</w:t>
      </w:r>
    </w:p>
    <w:tbl>
      <w:tblPr>
        <w:tblStyle w:val="8"/>
        <w:tblW w:w="50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1"/>
        <w:gridCol w:w="1133"/>
        <w:gridCol w:w="850"/>
        <w:gridCol w:w="5389"/>
        <w:gridCol w:w="852"/>
      </w:tblGrid>
      <w:tr w14:paraId="1A3A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0" w:hRule="atLeast"/>
        </w:trPr>
        <w:tc>
          <w:tcPr>
            <w:tcW w:w="319" w:type="pct"/>
            <w:vAlign w:val="center"/>
          </w:tcPr>
          <w:p w14:paraId="66FA34A6">
            <w:pPr>
              <w:widowControl/>
              <w:jc w:val="center"/>
              <w:rPr>
                <w:rFonts w:ascii="Times New Roman" w:hAnsi="Times New Roman" w:eastAsia="宋体" w:cs="Times New Roman"/>
                <w:color w:val="000000"/>
                <w:kern w:val="0"/>
                <w:sz w:val="22"/>
              </w:rPr>
            </w:pPr>
            <w:bookmarkStart w:id="4" w:name="OLE_LINK15"/>
            <w:bookmarkStart w:id="5" w:name="OLE_LINK16"/>
            <w:r>
              <w:rPr>
                <w:rFonts w:ascii="Times New Roman" w:hAnsi="Times New Roman" w:eastAsia="宋体" w:cs="Times New Roman"/>
                <w:color w:val="000000"/>
                <w:kern w:val="0"/>
                <w:sz w:val="22"/>
              </w:rPr>
              <w:t>类别</w:t>
            </w:r>
          </w:p>
        </w:tc>
        <w:tc>
          <w:tcPr>
            <w:tcW w:w="645" w:type="pct"/>
            <w:vAlign w:val="center"/>
          </w:tcPr>
          <w:p w14:paraId="27C2AF3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评价内容</w:t>
            </w:r>
          </w:p>
        </w:tc>
        <w:tc>
          <w:tcPr>
            <w:tcW w:w="484" w:type="pct"/>
            <w:vAlign w:val="center"/>
          </w:tcPr>
          <w:p w14:paraId="72C925A0">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权重（%）</w:t>
            </w:r>
          </w:p>
        </w:tc>
        <w:tc>
          <w:tcPr>
            <w:tcW w:w="3067" w:type="pct"/>
            <w:vAlign w:val="center"/>
          </w:tcPr>
          <w:p w14:paraId="29B557F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评价指标</w:t>
            </w:r>
          </w:p>
        </w:tc>
        <w:tc>
          <w:tcPr>
            <w:tcW w:w="485" w:type="pct"/>
            <w:vAlign w:val="center"/>
          </w:tcPr>
          <w:p w14:paraId="2CFDA8A1">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分值</w:t>
            </w:r>
          </w:p>
        </w:tc>
      </w:tr>
      <w:tr w14:paraId="0B2E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noWrap/>
            <w:vAlign w:val="center"/>
          </w:tcPr>
          <w:p w14:paraId="642B89D1">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创新潜质</w:t>
            </w:r>
          </w:p>
        </w:tc>
        <w:tc>
          <w:tcPr>
            <w:tcW w:w="645" w:type="pct"/>
            <w:vAlign w:val="center"/>
          </w:tcPr>
          <w:p w14:paraId="7552FD4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创新意识</w:t>
            </w:r>
          </w:p>
          <w:p w14:paraId="0BCB6B48">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创新潜质</w:t>
            </w:r>
          </w:p>
        </w:tc>
        <w:tc>
          <w:tcPr>
            <w:tcW w:w="484" w:type="pct"/>
            <w:noWrap/>
            <w:vAlign w:val="center"/>
          </w:tcPr>
          <w:p w14:paraId="15DF5E9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50</w:t>
            </w:r>
          </w:p>
        </w:tc>
        <w:tc>
          <w:tcPr>
            <w:tcW w:w="3067" w:type="pct"/>
            <w:noWrap/>
            <w:vAlign w:val="center"/>
          </w:tcPr>
          <w:p w14:paraId="353C4129">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诚实守信程度、学风品行表现、科研态度、培养潜质等</w:t>
            </w:r>
          </w:p>
        </w:tc>
        <w:tc>
          <w:tcPr>
            <w:tcW w:w="485" w:type="pct"/>
            <w:noWrap/>
            <w:vAlign w:val="center"/>
          </w:tcPr>
          <w:p w14:paraId="639CA339">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r w14:paraId="25F7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trPr>
        <w:tc>
          <w:tcPr>
            <w:tcW w:w="319" w:type="pct"/>
            <w:vMerge w:val="restart"/>
            <w:noWrap/>
            <w:vAlign w:val="center"/>
          </w:tcPr>
          <w:p w14:paraId="1B89FC8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专业素质能力</w:t>
            </w:r>
          </w:p>
        </w:tc>
        <w:tc>
          <w:tcPr>
            <w:tcW w:w="645" w:type="pct"/>
            <w:vMerge w:val="restart"/>
            <w:vAlign w:val="center"/>
          </w:tcPr>
          <w:p w14:paraId="17AA7A8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学术论文</w:t>
            </w:r>
          </w:p>
        </w:tc>
        <w:tc>
          <w:tcPr>
            <w:tcW w:w="484" w:type="pct"/>
            <w:vMerge w:val="restart"/>
            <w:noWrap/>
            <w:vAlign w:val="center"/>
          </w:tcPr>
          <w:p w14:paraId="022C381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w:t>
            </w:r>
            <w:r>
              <w:rPr>
                <w:rFonts w:hint="eastAsia" w:ascii="Times New Roman" w:hAnsi="Times New Roman" w:eastAsia="宋体" w:cs="Times New Roman"/>
                <w:color w:val="000000"/>
                <w:kern w:val="0"/>
                <w:sz w:val="22"/>
              </w:rPr>
              <w:t>0</w:t>
            </w:r>
          </w:p>
        </w:tc>
        <w:tc>
          <w:tcPr>
            <w:tcW w:w="3067" w:type="pct"/>
            <w:noWrap/>
            <w:vAlign w:val="center"/>
          </w:tcPr>
          <w:p w14:paraId="757054B1">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以第一作者正式发表的食品领域SCI收录实验性论文（中科院1区150分，2区100分，3区80分，4区70分）</w:t>
            </w:r>
          </w:p>
        </w:tc>
        <w:tc>
          <w:tcPr>
            <w:tcW w:w="485" w:type="pct"/>
            <w:noWrap/>
            <w:vAlign w:val="center"/>
          </w:tcPr>
          <w:p w14:paraId="716E0D0D">
            <w:pPr>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7</w:t>
            </w:r>
            <w:r>
              <w:rPr>
                <w:rFonts w:ascii="Times New Roman" w:hAnsi="Times New Roman" w:eastAsia="宋体" w:cs="Times New Roman"/>
                <w:color w:val="000000"/>
                <w:kern w:val="0"/>
                <w:sz w:val="22"/>
              </w:rPr>
              <w:t>0</w:t>
            </w:r>
            <w:r>
              <w:rPr>
                <w:rFonts w:hint="eastAsia" w:ascii="Times New Roman" w:hAnsi="Times New Roman" w:eastAsia="宋体" w:cs="Times New Roman"/>
                <w:color w:val="000000"/>
                <w:kern w:val="0"/>
                <w:sz w:val="22"/>
              </w:rPr>
              <w:t>-150</w:t>
            </w:r>
          </w:p>
        </w:tc>
      </w:tr>
      <w:tr w14:paraId="6112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trPr>
        <w:tc>
          <w:tcPr>
            <w:tcW w:w="319" w:type="pct"/>
            <w:vMerge w:val="continue"/>
            <w:noWrap/>
            <w:vAlign w:val="center"/>
          </w:tcPr>
          <w:p w14:paraId="270791D1">
            <w:pPr>
              <w:widowControl/>
              <w:jc w:val="center"/>
              <w:rPr>
                <w:rFonts w:ascii="Times New Roman" w:hAnsi="Times New Roman" w:eastAsia="宋体" w:cs="Times New Roman"/>
                <w:color w:val="000000"/>
                <w:kern w:val="0"/>
                <w:sz w:val="22"/>
              </w:rPr>
            </w:pPr>
          </w:p>
        </w:tc>
        <w:tc>
          <w:tcPr>
            <w:tcW w:w="645" w:type="pct"/>
            <w:vMerge w:val="continue"/>
            <w:vAlign w:val="center"/>
          </w:tcPr>
          <w:p w14:paraId="6871BB51">
            <w:pPr>
              <w:widowControl/>
              <w:jc w:val="center"/>
              <w:rPr>
                <w:rFonts w:ascii="Times New Roman" w:hAnsi="Times New Roman" w:eastAsia="宋体" w:cs="Times New Roman"/>
                <w:color w:val="000000"/>
                <w:kern w:val="0"/>
                <w:sz w:val="22"/>
              </w:rPr>
            </w:pPr>
          </w:p>
        </w:tc>
        <w:tc>
          <w:tcPr>
            <w:tcW w:w="484" w:type="pct"/>
            <w:vMerge w:val="continue"/>
            <w:noWrap/>
            <w:vAlign w:val="center"/>
          </w:tcPr>
          <w:p w14:paraId="6E2BFBB3">
            <w:pPr>
              <w:widowControl/>
              <w:jc w:val="center"/>
              <w:rPr>
                <w:rFonts w:ascii="Times New Roman" w:hAnsi="Times New Roman" w:eastAsia="宋体" w:cs="Times New Roman"/>
                <w:color w:val="000000"/>
                <w:kern w:val="0"/>
                <w:sz w:val="22"/>
              </w:rPr>
            </w:pPr>
          </w:p>
        </w:tc>
        <w:tc>
          <w:tcPr>
            <w:tcW w:w="3067" w:type="pct"/>
            <w:noWrap/>
            <w:vAlign w:val="center"/>
          </w:tcPr>
          <w:p w14:paraId="2863E3BC">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以第一作者正式发表的食品领域EI收录实验性论文</w:t>
            </w:r>
          </w:p>
        </w:tc>
        <w:tc>
          <w:tcPr>
            <w:tcW w:w="485" w:type="pct"/>
            <w:noWrap/>
            <w:vAlign w:val="center"/>
          </w:tcPr>
          <w:p w14:paraId="1B2477BE">
            <w:pPr>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70</w:t>
            </w:r>
          </w:p>
        </w:tc>
      </w:tr>
      <w:tr w14:paraId="66A3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trPr>
        <w:tc>
          <w:tcPr>
            <w:tcW w:w="319" w:type="pct"/>
            <w:vMerge w:val="continue"/>
            <w:noWrap/>
            <w:vAlign w:val="center"/>
          </w:tcPr>
          <w:p w14:paraId="1E2CDC3B">
            <w:pPr>
              <w:widowControl/>
              <w:jc w:val="center"/>
              <w:rPr>
                <w:rFonts w:ascii="Times New Roman" w:hAnsi="Times New Roman" w:eastAsia="宋体" w:cs="Times New Roman"/>
                <w:color w:val="000000"/>
                <w:kern w:val="0"/>
                <w:sz w:val="22"/>
              </w:rPr>
            </w:pPr>
          </w:p>
        </w:tc>
        <w:tc>
          <w:tcPr>
            <w:tcW w:w="645" w:type="pct"/>
            <w:vMerge w:val="continue"/>
            <w:vAlign w:val="center"/>
          </w:tcPr>
          <w:p w14:paraId="3A0976AF">
            <w:pPr>
              <w:widowControl/>
              <w:jc w:val="center"/>
              <w:rPr>
                <w:rFonts w:ascii="Times New Roman" w:hAnsi="Times New Roman" w:eastAsia="宋体" w:cs="Times New Roman"/>
                <w:color w:val="000000"/>
                <w:kern w:val="0"/>
                <w:sz w:val="22"/>
              </w:rPr>
            </w:pPr>
          </w:p>
        </w:tc>
        <w:tc>
          <w:tcPr>
            <w:tcW w:w="484" w:type="pct"/>
            <w:vMerge w:val="continue"/>
            <w:noWrap/>
            <w:vAlign w:val="center"/>
          </w:tcPr>
          <w:p w14:paraId="181AFAB5">
            <w:pPr>
              <w:widowControl/>
              <w:jc w:val="center"/>
              <w:rPr>
                <w:rFonts w:ascii="Times New Roman" w:hAnsi="Times New Roman" w:eastAsia="宋体" w:cs="Times New Roman"/>
                <w:color w:val="000000"/>
                <w:kern w:val="0"/>
                <w:sz w:val="22"/>
              </w:rPr>
            </w:pPr>
          </w:p>
        </w:tc>
        <w:tc>
          <w:tcPr>
            <w:tcW w:w="3067" w:type="pct"/>
            <w:noWrap/>
            <w:vAlign w:val="center"/>
          </w:tcPr>
          <w:p w14:paraId="5E10B124">
            <w:pPr>
              <w:widowControl/>
              <w:ind w:right="-97" w:rightChars="-46"/>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以第一作者正式发表的食品领域国内核心期刊实验性论文（一级学报50分，其他核心期刊40分）</w:t>
            </w:r>
          </w:p>
        </w:tc>
        <w:tc>
          <w:tcPr>
            <w:tcW w:w="485" w:type="pct"/>
            <w:noWrap/>
            <w:vAlign w:val="center"/>
          </w:tcPr>
          <w:p w14:paraId="4168A58B">
            <w:pPr>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40-50</w:t>
            </w:r>
          </w:p>
        </w:tc>
      </w:tr>
      <w:tr w14:paraId="5A22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trPr>
        <w:tc>
          <w:tcPr>
            <w:tcW w:w="319" w:type="pct"/>
            <w:vMerge w:val="continue"/>
            <w:noWrap/>
            <w:vAlign w:val="center"/>
          </w:tcPr>
          <w:p w14:paraId="2D9D5DFE">
            <w:pPr>
              <w:widowControl/>
              <w:jc w:val="center"/>
              <w:rPr>
                <w:rFonts w:ascii="Times New Roman" w:hAnsi="Times New Roman" w:eastAsia="宋体" w:cs="Times New Roman"/>
                <w:color w:val="000000"/>
                <w:kern w:val="0"/>
                <w:sz w:val="22"/>
              </w:rPr>
            </w:pPr>
          </w:p>
        </w:tc>
        <w:tc>
          <w:tcPr>
            <w:tcW w:w="645" w:type="pct"/>
            <w:vMerge w:val="continue"/>
            <w:vAlign w:val="center"/>
          </w:tcPr>
          <w:p w14:paraId="092BB48A">
            <w:pPr>
              <w:widowControl/>
              <w:jc w:val="center"/>
              <w:rPr>
                <w:rFonts w:ascii="Times New Roman" w:hAnsi="Times New Roman" w:eastAsia="宋体" w:cs="Times New Roman"/>
                <w:color w:val="000000"/>
                <w:kern w:val="0"/>
                <w:sz w:val="22"/>
              </w:rPr>
            </w:pPr>
          </w:p>
        </w:tc>
        <w:tc>
          <w:tcPr>
            <w:tcW w:w="484" w:type="pct"/>
            <w:vMerge w:val="continue"/>
            <w:noWrap/>
            <w:vAlign w:val="center"/>
          </w:tcPr>
          <w:p w14:paraId="6CB9CEBF">
            <w:pPr>
              <w:widowControl/>
              <w:jc w:val="center"/>
              <w:rPr>
                <w:rFonts w:ascii="Times New Roman" w:hAnsi="Times New Roman" w:eastAsia="宋体" w:cs="Times New Roman"/>
                <w:color w:val="000000"/>
                <w:kern w:val="0"/>
                <w:sz w:val="22"/>
              </w:rPr>
            </w:pPr>
          </w:p>
        </w:tc>
        <w:tc>
          <w:tcPr>
            <w:tcW w:w="3067" w:type="pct"/>
            <w:noWrap/>
            <w:vAlign w:val="center"/>
          </w:tcPr>
          <w:p w14:paraId="2F3D7391">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以第一作者正式发表的食品领域其它实验性论文</w:t>
            </w:r>
          </w:p>
        </w:tc>
        <w:tc>
          <w:tcPr>
            <w:tcW w:w="485" w:type="pct"/>
            <w:noWrap/>
            <w:vAlign w:val="center"/>
          </w:tcPr>
          <w:p w14:paraId="63875704">
            <w:pPr>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30</w:t>
            </w:r>
          </w:p>
        </w:tc>
      </w:tr>
      <w:tr w14:paraId="179B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trPr>
        <w:tc>
          <w:tcPr>
            <w:tcW w:w="319" w:type="pct"/>
            <w:vMerge w:val="continue"/>
            <w:noWrap/>
            <w:vAlign w:val="center"/>
          </w:tcPr>
          <w:p w14:paraId="6CA70A12">
            <w:pPr>
              <w:widowControl/>
              <w:jc w:val="center"/>
              <w:rPr>
                <w:rFonts w:ascii="Times New Roman" w:hAnsi="Times New Roman" w:eastAsia="宋体" w:cs="Times New Roman"/>
                <w:color w:val="000000"/>
                <w:kern w:val="0"/>
                <w:sz w:val="22"/>
              </w:rPr>
            </w:pPr>
          </w:p>
        </w:tc>
        <w:tc>
          <w:tcPr>
            <w:tcW w:w="645" w:type="pct"/>
            <w:vMerge w:val="continue"/>
            <w:vAlign w:val="center"/>
          </w:tcPr>
          <w:p w14:paraId="5F3A5903">
            <w:pPr>
              <w:widowControl/>
              <w:jc w:val="center"/>
              <w:rPr>
                <w:rFonts w:ascii="Times New Roman" w:hAnsi="Times New Roman" w:eastAsia="宋体" w:cs="Times New Roman"/>
                <w:color w:val="000000"/>
                <w:kern w:val="0"/>
                <w:sz w:val="22"/>
              </w:rPr>
            </w:pPr>
          </w:p>
        </w:tc>
        <w:tc>
          <w:tcPr>
            <w:tcW w:w="484" w:type="pct"/>
            <w:vMerge w:val="continue"/>
            <w:noWrap/>
            <w:vAlign w:val="center"/>
          </w:tcPr>
          <w:p w14:paraId="5C75A753">
            <w:pPr>
              <w:widowControl/>
              <w:jc w:val="center"/>
              <w:rPr>
                <w:rFonts w:ascii="Times New Roman" w:hAnsi="Times New Roman" w:eastAsia="宋体" w:cs="Times New Roman"/>
                <w:color w:val="000000"/>
                <w:kern w:val="0"/>
                <w:sz w:val="22"/>
              </w:rPr>
            </w:pPr>
          </w:p>
        </w:tc>
        <w:tc>
          <w:tcPr>
            <w:tcW w:w="3067" w:type="pct"/>
            <w:noWrap/>
            <w:vAlign w:val="center"/>
          </w:tcPr>
          <w:p w14:paraId="28A0EFD3">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以第一作者正式发表的食品领域S</w:t>
            </w:r>
            <w:r>
              <w:rPr>
                <w:rFonts w:ascii="Times New Roman" w:hAnsi="Times New Roman" w:eastAsia="宋体" w:cs="Times New Roman"/>
                <w:color w:val="000000"/>
                <w:kern w:val="0"/>
                <w:sz w:val="22"/>
              </w:rPr>
              <w:t>CI</w:t>
            </w:r>
            <w:r>
              <w:rPr>
                <w:rFonts w:hint="eastAsia" w:ascii="Times New Roman" w:hAnsi="Times New Roman" w:eastAsia="宋体" w:cs="Times New Roman"/>
                <w:color w:val="000000"/>
                <w:kern w:val="0"/>
                <w:sz w:val="22"/>
              </w:rPr>
              <w:t>收录综述论文（中科院1区50分，2区40分，3区-4区30分）</w:t>
            </w:r>
          </w:p>
        </w:tc>
        <w:tc>
          <w:tcPr>
            <w:tcW w:w="485" w:type="pct"/>
            <w:noWrap/>
            <w:vAlign w:val="center"/>
          </w:tcPr>
          <w:p w14:paraId="411D2EDE">
            <w:pPr>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30-50</w:t>
            </w:r>
          </w:p>
        </w:tc>
      </w:tr>
      <w:tr w14:paraId="273F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trPr>
        <w:tc>
          <w:tcPr>
            <w:tcW w:w="319" w:type="pct"/>
            <w:vMerge w:val="continue"/>
            <w:noWrap/>
            <w:vAlign w:val="center"/>
          </w:tcPr>
          <w:p w14:paraId="5280D692">
            <w:pPr>
              <w:widowControl/>
              <w:jc w:val="center"/>
              <w:rPr>
                <w:rFonts w:ascii="Times New Roman" w:hAnsi="Times New Roman" w:eastAsia="宋体" w:cs="Times New Roman"/>
                <w:color w:val="000000"/>
                <w:kern w:val="0"/>
                <w:sz w:val="22"/>
              </w:rPr>
            </w:pPr>
          </w:p>
        </w:tc>
        <w:tc>
          <w:tcPr>
            <w:tcW w:w="645" w:type="pct"/>
            <w:vMerge w:val="continue"/>
            <w:vAlign w:val="center"/>
          </w:tcPr>
          <w:p w14:paraId="33B4779B">
            <w:pPr>
              <w:widowControl/>
              <w:jc w:val="center"/>
              <w:rPr>
                <w:rFonts w:ascii="Times New Roman" w:hAnsi="Times New Roman" w:eastAsia="宋体" w:cs="Times New Roman"/>
                <w:color w:val="000000"/>
                <w:kern w:val="0"/>
                <w:sz w:val="22"/>
              </w:rPr>
            </w:pPr>
          </w:p>
        </w:tc>
        <w:tc>
          <w:tcPr>
            <w:tcW w:w="484" w:type="pct"/>
            <w:vMerge w:val="continue"/>
            <w:noWrap/>
            <w:vAlign w:val="center"/>
          </w:tcPr>
          <w:p w14:paraId="2D5D439C">
            <w:pPr>
              <w:widowControl/>
              <w:jc w:val="center"/>
              <w:rPr>
                <w:rFonts w:ascii="Times New Roman" w:hAnsi="Times New Roman" w:eastAsia="宋体" w:cs="Times New Roman"/>
                <w:color w:val="000000"/>
                <w:kern w:val="0"/>
                <w:sz w:val="22"/>
              </w:rPr>
            </w:pPr>
          </w:p>
        </w:tc>
        <w:tc>
          <w:tcPr>
            <w:tcW w:w="3067" w:type="pct"/>
            <w:noWrap/>
            <w:vAlign w:val="center"/>
          </w:tcPr>
          <w:p w14:paraId="6DF78A64">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以第一作者正式发表的食品领域EI收录综述论文</w:t>
            </w:r>
          </w:p>
        </w:tc>
        <w:tc>
          <w:tcPr>
            <w:tcW w:w="485" w:type="pct"/>
            <w:noWrap/>
            <w:vAlign w:val="center"/>
          </w:tcPr>
          <w:p w14:paraId="4C850C8C">
            <w:pPr>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30</w:t>
            </w:r>
          </w:p>
        </w:tc>
      </w:tr>
      <w:tr w14:paraId="5DAA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trPr>
        <w:tc>
          <w:tcPr>
            <w:tcW w:w="319" w:type="pct"/>
            <w:vMerge w:val="continue"/>
            <w:noWrap/>
            <w:vAlign w:val="center"/>
          </w:tcPr>
          <w:p w14:paraId="3F5B87C4">
            <w:pPr>
              <w:widowControl/>
              <w:jc w:val="center"/>
              <w:rPr>
                <w:rFonts w:ascii="Times New Roman" w:hAnsi="Times New Roman" w:eastAsia="宋体" w:cs="Times New Roman"/>
                <w:color w:val="000000"/>
                <w:kern w:val="0"/>
                <w:sz w:val="22"/>
              </w:rPr>
            </w:pPr>
          </w:p>
        </w:tc>
        <w:tc>
          <w:tcPr>
            <w:tcW w:w="645" w:type="pct"/>
            <w:vMerge w:val="continue"/>
            <w:vAlign w:val="center"/>
          </w:tcPr>
          <w:p w14:paraId="35744D7C">
            <w:pPr>
              <w:widowControl/>
              <w:jc w:val="center"/>
              <w:rPr>
                <w:rFonts w:ascii="Times New Roman" w:hAnsi="Times New Roman" w:eastAsia="宋体" w:cs="Times New Roman"/>
                <w:color w:val="000000"/>
                <w:kern w:val="0"/>
                <w:sz w:val="22"/>
              </w:rPr>
            </w:pPr>
          </w:p>
        </w:tc>
        <w:tc>
          <w:tcPr>
            <w:tcW w:w="484" w:type="pct"/>
            <w:vMerge w:val="continue"/>
            <w:noWrap/>
            <w:vAlign w:val="center"/>
          </w:tcPr>
          <w:p w14:paraId="49CD5B5F">
            <w:pPr>
              <w:widowControl/>
              <w:jc w:val="center"/>
              <w:rPr>
                <w:rFonts w:ascii="Times New Roman" w:hAnsi="Times New Roman" w:eastAsia="宋体" w:cs="Times New Roman"/>
                <w:color w:val="000000"/>
                <w:kern w:val="0"/>
                <w:sz w:val="22"/>
              </w:rPr>
            </w:pPr>
          </w:p>
        </w:tc>
        <w:tc>
          <w:tcPr>
            <w:tcW w:w="3067" w:type="pct"/>
            <w:noWrap/>
            <w:vAlign w:val="center"/>
          </w:tcPr>
          <w:p w14:paraId="663736BB">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以第一作者正式发表的食品领域国内核心期刊综述论文</w:t>
            </w:r>
          </w:p>
        </w:tc>
        <w:tc>
          <w:tcPr>
            <w:tcW w:w="485" w:type="pct"/>
            <w:noWrap/>
            <w:vAlign w:val="center"/>
          </w:tcPr>
          <w:p w14:paraId="6F3BA15C">
            <w:pPr>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20</w:t>
            </w:r>
          </w:p>
        </w:tc>
      </w:tr>
      <w:tr w14:paraId="7D1D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trPr>
        <w:tc>
          <w:tcPr>
            <w:tcW w:w="319" w:type="pct"/>
            <w:vMerge w:val="continue"/>
            <w:noWrap/>
            <w:vAlign w:val="center"/>
          </w:tcPr>
          <w:p w14:paraId="68C5F579">
            <w:pPr>
              <w:widowControl/>
              <w:jc w:val="center"/>
              <w:rPr>
                <w:rFonts w:ascii="Times New Roman" w:hAnsi="Times New Roman" w:eastAsia="宋体" w:cs="Times New Roman"/>
                <w:color w:val="000000"/>
                <w:kern w:val="0"/>
                <w:sz w:val="22"/>
              </w:rPr>
            </w:pPr>
          </w:p>
        </w:tc>
        <w:tc>
          <w:tcPr>
            <w:tcW w:w="645" w:type="pct"/>
            <w:vMerge w:val="continue"/>
            <w:vAlign w:val="center"/>
          </w:tcPr>
          <w:p w14:paraId="0D6710A8">
            <w:pPr>
              <w:widowControl/>
              <w:jc w:val="center"/>
              <w:rPr>
                <w:rFonts w:ascii="Times New Roman" w:hAnsi="Times New Roman" w:eastAsia="宋体" w:cs="Times New Roman"/>
                <w:color w:val="000000"/>
                <w:kern w:val="0"/>
                <w:sz w:val="22"/>
              </w:rPr>
            </w:pPr>
          </w:p>
        </w:tc>
        <w:tc>
          <w:tcPr>
            <w:tcW w:w="484" w:type="pct"/>
            <w:vMerge w:val="continue"/>
            <w:noWrap/>
            <w:vAlign w:val="center"/>
          </w:tcPr>
          <w:p w14:paraId="45F6AD83">
            <w:pPr>
              <w:widowControl/>
              <w:jc w:val="center"/>
              <w:rPr>
                <w:rFonts w:ascii="Times New Roman" w:hAnsi="Times New Roman" w:eastAsia="宋体" w:cs="Times New Roman"/>
                <w:color w:val="000000"/>
                <w:kern w:val="0"/>
                <w:sz w:val="22"/>
              </w:rPr>
            </w:pPr>
          </w:p>
        </w:tc>
        <w:tc>
          <w:tcPr>
            <w:tcW w:w="3067" w:type="pct"/>
            <w:noWrap/>
            <w:vAlign w:val="center"/>
          </w:tcPr>
          <w:p w14:paraId="236B4213">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以第一作者正式发表的食品领域其它综述论文</w:t>
            </w:r>
          </w:p>
        </w:tc>
        <w:tc>
          <w:tcPr>
            <w:tcW w:w="485" w:type="pct"/>
            <w:noWrap/>
            <w:vAlign w:val="center"/>
          </w:tcPr>
          <w:p w14:paraId="64D29151">
            <w:pPr>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10</w:t>
            </w:r>
          </w:p>
        </w:tc>
      </w:tr>
      <w:tr w14:paraId="1751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noWrap/>
            <w:vAlign w:val="center"/>
          </w:tcPr>
          <w:p w14:paraId="77DD1011">
            <w:pPr>
              <w:widowControl/>
              <w:jc w:val="center"/>
              <w:rPr>
                <w:rFonts w:ascii="Times New Roman" w:hAnsi="Times New Roman" w:eastAsia="宋体" w:cs="Times New Roman"/>
                <w:color w:val="000000"/>
                <w:kern w:val="0"/>
                <w:sz w:val="22"/>
              </w:rPr>
            </w:pPr>
          </w:p>
        </w:tc>
        <w:tc>
          <w:tcPr>
            <w:tcW w:w="645" w:type="pct"/>
            <w:vAlign w:val="center"/>
          </w:tcPr>
          <w:p w14:paraId="76BE612C">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发明专利</w:t>
            </w:r>
          </w:p>
        </w:tc>
        <w:tc>
          <w:tcPr>
            <w:tcW w:w="484" w:type="pct"/>
            <w:noWrap/>
            <w:vAlign w:val="center"/>
          </w:tcPr>
          <w:p w14:paraId="00A2BEB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w:t>
            </w:r>
          </w:p>
        </w:tc>
        <w:tc>
          <w:tcPr>
            <w:tcW w:w="3067" w:type="pct"/>
            <w:noWrap/>
            <w:vAlign w:val="center"/>
          </w:tcPr>
          <w:p w14:paraId="7E7B0AFB">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授权国际、国内专利第一位</w:t>
            </w:r>
          </w:p>
        </w:tc>
        <w:tc>
          <w:tcPr>
            <w:tcW w:w="485" w:type="pct"/>
            <w:noWrap/>
            <w:vAlign w:val="center"/>
          </w:tcPr>
          <w:p w14:paraId="5161283C">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r w14:paraId="0689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noWrap/>
            <w:vAlign w:val="center"/>
          </w:tcPr>
          <w:p w14:paraId="2795447A">
            <w:pPr>
              <w:widowControl/>
              <w:jc w:val="center"/>
              <w:rPr>
                <w:rFonts w:ascii="Times New Roman" w:hAnsi="Times New Roman" w:eastAsia="宋体" w:cs="Times New Roman"/>
                <w:color w:val="000000"/>
                <w:kern w:val="0"/>
                <w:sz w:val="22"/>
              </w:rPr>
            </w:pPr>
          </w:p>
        </w:tc>
        <w:tc>
          <w:tcPr>
            <w:tcW w:w="645" w:type="pct"/>
            <w:vAlign w:val="center"/>
          </w:tcPr>
          <w:p w14:paraId="2470B50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实用新型专利</w:t>
            </w:r>
          </w:p>
        </w:tc>
        <w:tc>
          <w:tcPr>
            <w:tcW w:w="484" w:type="pct"/>
            <w:noWrap/>
            <w:vAlign w:val="center"/>
          </w:tcPr>
          <w:p w14:paraId="12DE2DB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3067" w:type="pct"/>
            <w:noWrap/>
            <w:vAlign w:val="center"/>
          </w:tcPr>
          <w:p w14:paraId="708D2464">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授权国内实用新型专利第一位</w:t>
            </w:r>
          </w:p>
        </w:tc>
        <w:tc>
          <w:tcPr>
            <w:tcW w:w="485" w:type="pct"/>
            <w:noWrap/>
            <w:vAlign w:val="center"/>
          </w:tcPr>
          <w:p w14:paraId="71B9F8C7">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r w14:paraId="780C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noWrap/>
            <w:vAlign w:val="center"/>
          </w:tcPr>
          <w:p w14:paraId="6F6C9021">
            <w:pPr>
              <w:widowControl/>
              <w:jc w:val="center"/>
              <w:rPr>
                <w:rFonts w:ascii="Times New Roman" w:hAnsi="Times New Roman" w:eastAsia="宋体" w:cs="Times New Roman"/>
                <w:color w:val="000000"/>
                <w:kern w:val="0"/>
                <w:sz w:val="22"/>
              </w:rPr>
            </w:pPr>
          </w:p>
        </w:tc>
        <w:tc>
          <w:tcPr>
            <w:tcW w:w="645" w:type="pct"/>
            <w:vMerge w:val="restart"/>
            <w:vAlign w:val="center"/>
          </w:tcPr>
          <w:p w14:paraId="32E231A2">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科研项目</w:t>
            </w:r>
          </w:p>
        </w:tc>
        <w:tc>
          <w:tcPr>
            <w:tcW w:w="484" w:type="pct"/>
            <w:vMerge w:val="restart"/>
            <w:noWrap/>
            <w:vAlign w:val="center"/>
          </w:tcPr>
          <w:p w14:paraId="2A96E035">
            <w:pPr>
              <w:widowControl/>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10</w:t>
            </w:r>
          </w:p>
        </w:tc>
        <w:tc>
          <w:tcPr>
            <w:tcW w:w="3067" w:type="pct"/>
            <w:noWrap/>
            <w:vAlign w:val="center"/>
          </w:tcPr>
          <w:p w14:paraId="79240840">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主持国家级科研项目或创新创业训练计划</w:t>
            </w:r>
          </w:p>
        </w:tc>
        <w:tc>
          <w:tcPr>
            <w:tcW w:w="485" w:type="pct"/>
            <w:noWrap/>
            <w:vAlign w:val="center"/>
          </w:tcPr>
          <w:p w14:paraId="765D658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r w14:paraId="0EDC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1CBA04BB">
            <w:pPr>
              <w:widowControl/>
              <w:jc w:val="left"/>
              <w:rPr>
                <w:rFonts w:ascii="Times New Roman" w:hAnsi="Times New Roman" w:eastAsia="宋体" w:cs="Times New Roman"/>
                <w:color w:val="000000"/>
                <w:kern w:val="0"/>
                <w:sz w:val="22"/>
              </w:rPr>
            </w:pPr>
          </w:p>
        </w:tc>
        <w:tc>
          <w:tcPr>
            <w:tcW w:w="645" w:type="pct"/>
            <w:vMerge w:val="continue"/>
            <w:vAlign w:val="center"/>
          </w:tcPr>
          <w:p w14:paraId="27543C8C">
            <w:pPr>
              <w:widowControl/>
              <w:jc w:val="left"/>
              <w:rPr>
                <w:rFonts w:ascii="Times New Roman" w:hAnsi="Times New Roman" w:eastAsia="宋体" w:cs="Times New Roman"/>
                <w:color w:val="000000"/>
                <w:kern w:val="0"/>
                <w:sz w:val="22"/>
              </w:rPr>
            </w:pPr>
          </w:p>
        </w:tc>
        <w:tc>
          <w:tcPr>
            <w:tcW w:w="484" w:type="pct"/>
            <w:vMerge w:val="continue"/>
            <w:vAlign w:val="center"/>
          </w:tcPr>
          <w:p w14:paraId="65A38CB1">
            <w:pPr>
              <w:widowControl/>
              <w:jc w:val="left"/>
              <w:rPr>
                <w:rFonts w:ascii="Times New Roman" w:hAnsi="Times New Roman" w:eastAsia="宋体" w:cs="Times New Roman"/>
                <w:color w:val="000000"/>
                <w:kern w:val="0"/>
                <w:sz w:val="22"/>
              </w:rPr>
            </w:pPr>
          </w:p>
        </w:tc>
        <w:tc>
          <w:tcPr>
            <w:tcW w:w="3067" w:type="pct"/>
            <w:noWrap/>
            <w:vAlign w:val="center"/>
          </w:tcPr>
          <w:p w14:paraId="4E59473B">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主持省级科研项目或创新创业训练计划</w:t>
            </w:r>
          </w:p>
        </w:tc>
        <w:tc>
          <w:tcPr>
            <w:tcW w:w="485" w:type="pct"/>
            <w:noWrap/>
            <w:vAlign w:val="center"/>
          </w:tcPr>
          <w:p w14:paraId="520E6F9C">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80</w:t>
            </w:r>
          </w:p>
        </w:tc>
      </w:tr>
      <w:tr w14:paraId="5920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3EB1E650">
            <w:pPr>
              <w:widowControl/>
              <w:jc w:val="left"/>
              <w:rPr>
                <w:rFonts w:ascii="Times New Roman" w:hAnsi="Times New Roman" w:eastAsia="宋体" w:cs="Times New Roman"/>
                <w:color w:val="000000"/>
                <w:kern w:val="0"/>
                <w:sz w:val="22"/>
              </w:rPr>
            </w:pPr>
          </w:p>
        </w:tc>
        <w:tc>
          <w:tcPr>
            <w:tcW w:w="645" w:type="pct"/>
            <w:vMerge w:val="continue"/>
            <w:vAlign w:val="center"/>
          </w:tcPr>
          <w:p w14:paraId="49DD66B3">
            <w:pPr>
              <w:widowControl/>
              <w:jc w:val="left"/>
              <w:rPr>
                <w:rFonts w:ascii="Times New Roman" w:hAnsi="Times New Roman" w:eastAsia="宋体" w:cs="Times New Roman"/>
                <w:color w:val="000000"/>
                <w:kern w:val="0"/>
                <w:sz w:val="22"/>
              </w:rPr>
            </w:pPr>
          </w:p>
        </w:tc>
        <w:tc>
          <w:tcPr>
            <w:tcW w:w="484" w:type="pct"/>
            <w:vMerge w:val="continue"/>
            <w:vAlign w:val="center"/>
          </w:tcPr>
          <w:p w14:paraId="4DB9C07C">
            <w:pPr>
              <w:widowControl/>
              <w:jc w:val="left"/>
              <w:rPr>
                <w:rFonts w:ascii="Times New Roman" w:hAnsi="Times New Roman" w:eastAsia="宋体" w:cs="Times New Roman"/>
                <w:color w:val="000000"/>
                <w:kern w:val="0"/>
                <w:sz w:val="22"/>
              </w:rPr>
            </w:pPr>
          </w:p>
        </w:tc>
        <w:tc>
          <w:tcPr>
            <w:tcW w:w="3067" w:type="pct"/>
            <w:noWrap/>
            <w:vAlign w:val="center"/>
          </w:tcPr>
          <w:p w14:paraId="6A1A3E9E">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主持</w:t>
            </w:r>
            <w:bookmarkStart w:id="6" w:name="OLE_LINK12"/>
            <w:r>
              <w:rPr>
                <w:rFonts w:ascii="Times New Roman" w:hAnsi="Times New Roman" w:eastAsia="宋体" w:cs="Times New Roman"/>
                <w:color w:val="000000"/>
                <w:kern w:val="0"/>
                <w:sz w:val="22"/>
              </w:rPr>
              <w:t>校级及以下科研项目或创新创业训练计划</w:t>
            </w:r>
            <w:bookmarkEnd w:id="6"/>
          </w:p>
        </w:tc>
        <w:tc>
          <w:tcPr>
            <w:tcW w:w="485" w:type="pct"/>
            <w:noWrap/>
            <w:vAlign w:val="center"/>
          </w:tcPr>
          <w:p w14:paraId="0BE130F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50</w:t>
            </w:r>
          </w:p>
        </w:tc>
      </w:tr>
      <w:tr w14:paraId="0631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5B04489D">
            <w:pPr>
              <w:widowControl/>
              <w:jc w:val="left"/>
              <w:rPr>
                <w:rFonts w:ascii="Times New Roman" w:hAnsi="Times New Roman" w:eastAsia="宋体" w:cs="Times New Roman"/>
                <w:color w:val="000000"/>
                <w:kern w:val="0"/>
                <w:sz w:val="22"/>
              </w:rPr>
            </w:pPr>
          </w:p>
        </w:tc>
        <w:tc>
          <w:tcPr>
            <w:tcW w:w="645" w:type="pct"/>
            <w:vMerge w:val="continue"/>
            <w:vAlign w:val="center"/>
          </w:tcPr>
          <w:p w14:paraId="4E629683">
            <w:pPr>
              <w:widowControl/>
              <w:jc w:val="left"/>
              <w:rPr>
                <w:rFonts w:ascii="Times New Roman" w:hAnsi="Times New Roman" w:eastAsia="宋体" w:cs="Times New Roman"/>
                <w:color w:val="000000"/>
                <w:kern w:val="0"/>
                <w:sz w:val="22"/>
              </w:rPr>
            </w:pPr>
          </w:p>
        </w:tc>
        <w:tc>
          <w:tcPr>
            <w:tcW w:w="484" w:type="pct"/>
            <w:vMerge w:val="continue"/>
            <w:vAlign w:val="center"/>
          </w:tcPr>
          <w:p w14:paraId="3734F383">
            <w:pPr>
              <w:widowControl/>
              <w:jc w:val="left"/>
              <w:rPr>
                <w:rFonts w:ascii="Times New Roman" w:hAnsi="Times New Roman" w:eastAsia="宋体" w:cs="Times New Roman"/>
                <w:color w:val="000000"/>
                <w:kern w:val="0"/>
                <w:sz w:val="22"/>
              </w:rPr>
            </w:pPr>
          </w:p>
        </w:tc>
        <w:tc>
          <w:tcPr>
            <w:tcW w:w="3067" w:type="pct"/>
            <w:noWrap/>
            <w:vAlign w:val="center"/>
          </w:tcPr>
          <w:p w14:paraId="056EACDA">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参加国家级科研项目或创新创业训练计划</w:t>
            </w:r>
          </w:p>
        </w:tc>
        <w:tc>
          <w:tcPr>
            <w:tcW w:w="485" w:type="pct"/>
            <w:noWrap/>
            <w:vAlign w:val="center"/>
          </w:tcPr>
          <w:p w14:paraId="01E9ECE2">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50</w:t>
            </w:r>
          </w:p>
        </w:tc>
      </w:tr>
      <w:tr w14:paraId="6816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2C0CBD5B">
            <w:pPr>
              <w:widowControl/>
              <w:jc w:val="left"/>
              <w:rPr>
                <w:rFonts w:ascii="Times New Roman" w:hAnsi="Times New Roman" w:eastAsia="宋体" w:cs="Times New Roman"/>
                <w:color w:val="000000"/>
                <w:kern w:val="0"/>
                <w:sz w:val="22"/>
              </w:rPr>
            </w:pPr>
          </w:p>
        </w:tc>
        <w:tc>
          <w:tcPr>
            <w:tcW w:w="645" w:type="pct"/>
            <w:vMerge w:val="continue"/>
            <w:vAlign w:val="center"/>
          </w:tcPr>
          <w:p w14:paraId="7FC91939">
            <w:pPr>
              <w:widowControl/>
              <w:jc w:val="left"/>
              <w:rPr>
                <w:rFonts w:ascii="Times New Roman" w:hAnsi="Times New Roman" w:eastAsia="宋体" w:cs="Times New Roman"/>
                <w:color w:val="000000"/>
                <w:kern w:val="0"/>
                <w:sz w:val="22"/>
              </w:rPr>
            </w:pPr>
          </w:p>
        </w:tc>
        <w:tc>
          <w:tcPr>
            <w:tcW w:w="484" w:type="pct"/>
            <w:vMerge w:val="continue"/>
            <w:vAlign w:val="center"/>
          </w:tcPr>
          <w:p w14:paraId="60D9941B">
            <w:pPr>
              <w:widowControl/>
              <w:jc w:val="left"/>
              <w:rPr>
                <w:rFonts w:ascii="Times New Roman" w:hAnsi="Times New Roman" w:eastAsia="宋体" w:cs="Times New Roman"/>
                <w:color w:val="000000"/>
                <w:kern w:val="0"/>
                <w:sz w:val="22"/>
              </w:rPr>
            </w:pPr>
          </w:p>
        </w:tc>
        <w:tc>
          <w:tcPr>
            <w:tcW w:w="3067" w:type="pct"/>
            <w:noWrap/>
            <w:vAlign w:val="center"/>
          </w:tcPr>
          <w:p w14:paraId="1613C3BA">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参加省级科研项目或创新创业训练计划</w:t>
            </w:r>
          </w:p>
        </w:tc>
        <w:tc>
          <w:tcPr>
            <w:tcW w:w="485" w:type="pct"/>
            <w:noWrap/>
            <w:vAlign w:val="center"/>
          </w:tcPr>
          <w:p w14:paraId="0F4869F9">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40</w:t>
            </w:r>
          </w:p>
        </w:tc>
      </w:tr>
      <w:tr w14:paraId="1A8A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38A84268">
            <w:pPr>
              <w:widowControl/>
              <w:jc w:val="left"/>
              <w:rPr>
                <w:rFonts w:ascii="Times New Roman" w:hAnsi="Times New Roman" w:eastAsia="宋体" w:cs="Times New Roman"/>
                <w:color w:val="000000"/>
                <w:kern w:val="0"/>
                <w:sz w:val="22"/>
              </w:rPr>
            </w:pPr>
          </w:p>
        </w:tc>
        <w:tc>
          <w:tcPr>
            <w:tcW w:w="645" w:type="pct"/>
            <w:vMerge w:val="continue"/>
            <w:vAlign w:val="center"/>
          </w:tcPr>
          <w:p w14:paraId="2A085DA2">
            <w:pPr>
              <w:widowControl/>
              <w:jc w:val="left"/>
              <w:rPr>
                <w:rFonts w:ascii="Times New Roman" w:hAnsi="Times New Roman" w:eastAsia="宋体" w:cs="Times New Roman"/>
                <w:color w:val="000000"/>
                <w:kern w:val="0"/>
                <w:sz w:val="22"/>
              </w:rPr>
            </w:pPr>
          </w:p>
        </w:tc>
        <w:tc>
          <w:tcPr>
            <w:tcW w:w="484" w:type="pct"/>
            <w:vMerge w:val="continue"/>
            <w:vAlign w:val="center"/>
          </w:tcPr>
          <w:p w14:paraId="1DFCDF21">
            <w:pPr>
              <w:widowControl/>
              <w:jc w:val="left"/>
              <w:rPr>
                <w:rFonts w:ascii="Times New Roman" w:hAnsi="Times New Roman" w:eastAsia="宋体" w:cs="Times New Roman"/>
                <w:color w:val="000000"/>
                <w:kern w:val="0"/>
                <w:sz w:val="22"/>
              </w:rPr>
            </w:pPr>
          </w:p>
        </w:tc>
        <w:tc>
          <w:tcPr>
            <w:tcW w:w="3067" w:type="pct"/>
            <w:noWrap/>
            <w:vAlign w:val="center"/>
          </w:tcPr>
          <w:p w14:paraId="0908AF36">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参加校级及以下科研项目或创新创业训练计划</w:t>
            </w:r>
          </w:p>
        </w:tc>
        <w:tc>
          <w:tcPr>
            <w:tcW w:w="485" w:type="pct"/>
            <w:noWrap/>
            <w:vAlign w:val="center"/>
          </w:tcPr>
          <w:p w14:paraId="2D366344">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25</w:t>
            </w:r>
          </w:p>
        </w:tc>
      </w:tr>
      <w:tr w14:paraId="75A8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noWrap/>
            <w:vAlign w:val="center"/>
          </w:tcPr>
          <w:p w14:paraId="5DDEB02C">
            <w:pPr>
              <w:widowControl/>
              <w:jc w:val="center"/>
              <w:rPr>
                <w:rFonts w:ascii="Times New Roman" w:hAnsi="Times New Roman" w:eastAsia="宋体" w:cs="Times New Roman"/>
                <w:color w:val="000000"/>
                <w:kern w:val="0"/>
                <w:sz w:val="22"/>
              </w:rPr>
            </w:pPr>
          </w:p>
        </w:tc>
        <w:tc>
          <w:tcPr>
            <w:tcW w:w="645" w:type="pct"/>
            <w:vMerge w:val="restart"/>
            <w:vAlign w:val="center"/>
          </w:tcPr>
          <w:p w14:paraId="4319700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学术竞赛奖励</w:t>
            </w:r>
          </w:p>
        </w:tc>
        <w:tc>
          <w:tcPr>
            <w:tcW w:w="484" w:type="pct"/>
            <w:vMerge w:val="restart"/>
            <w:noWrap/>
            <w:vAlign w:val="center"/>
          </w:tcPr>
          <w:p w14:paraId="41ECD4C1">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15</w:t>
            </w:r>
          </w:p>
        </w:tc>
        <w:tc>
          <w:tcPr>
            <w:tcW w:w="3067" w:type="pct"/>
            <w:noWrap/>
            <w:vAlign w:val="center"/>
          </w:tcPr>
          <w:p w14:paraId="35AAB9C5">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国家级学术竞赛一等奖（金奖）</w:t>
            </w:r>
          </w:p>
        </w:tc>
        <w:tc>
          <w:tcPr>
            <w:tcW w:w="485" w:type="pct"/>
            <w:noWrap/>
            <w:vAlign w:val="center"/>
          </w:tcPr>
          <w:p w14:paraId="71A5833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100</w:t>
            </w:r>
          </w:p>
        </w:tc>
      </w:tr>
      <w:tr w14:paraId="4E9F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6C0221A4">
            <w:pPr>
              <w:widowControl/>
              <w:jc w:val="left"/>
              <w:rPr>
                <w:rFonts w:ascii="Times New Roman" w:hAnsi="Times New Roman" w:eastAsia="宋体" w:cs="Times New Roman"/>
                <w:color w:val="000000"/>
                <w:kern w:val="0"/>
                <w:sz w:val="22"/>
              </w:rPr>
            </w:pPr>
          </w:p>
        </w:tc>
        <w:tc>
          <w:tcPr>
            <w:tcW w:w="645" w:type="pct"/>
            <w:vMerge w:val="continue"/>
            <w:vAlign w:val="center"/>
          </w:tcPr>
          <w:p w14:paraId="28D18325">
            <w:pPr>
              <w:widowControl/>
              <w:jc w:val="left"/>
              <w:rPr>
                <w:rFonts w:ascii="Times New Roman" w:hAnsi="Times New Roman" w:eastAsia="宋体" w:cs="Times New Roman"/>
                <w:color w:val="000000"/>
                <w:kern w:val="0"/>
                <w:sz w:val="22"/>
              </w:rPr>
            </w:pPr>
          </w:p>
        </w:tc>
        <w:tc>
          <w:tcPr>
            <w:tcW w:w="484" w:type="pct"/>
            <w:vMerge w:val="continue"/>
            <w:vAlign w:val="center"/>
          </w:tcPr>
          <w:p w14:paraId="08A0F1F2">
            <w:pPr>
              <w:widowControl/>
              <w:jc w:val="left"/>
              <w:rPr>
                <w:rFonts w:ascii="Times New Roman" w:hAnsi="Times New Roman" w:eastAsia="宋体" w:cs="Times New Roman"/>
                <w:color w:val="000000"/>
                <w:kern w:val="0"/>
                <w:sz w:val="22"/>
              </w:rPr>
            </w:pPr>
          </w:p>
        </w:tc>
        <w:tc>
          <w:tcPr>
            <w:tcW w:w="3067" w:type="pct"/>
            <w:noWrap/>
            <w:vAlign w:val="center"/>
          </w:tcPr>
          <w:p w14:paraId="216E79AD">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国家级学术竞赛二等奖（银奖）</w:t>
            </w:r>
          </w:p>
        </w:tc>
        <w:tc>
          <w:tcPr>
            <w:tcW w:w="485" w:type="pct"/>
            <w:noWrap/>
            <w:vAlign w:val="center"/>
          </w:tcPr>
          <w:p w14:paraId="263EB47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90</w:t>
            </w:r>
          </w:p>
        </w:tc>
      </w:tr>
      <w:tr w14:paraId="3B20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4B8F248F">
            <w:pPr>
              <w:widowControl/>
              <w:jc w:val="left"/>
              <w:rPr>
                <w:rFonts w:ascii="Times New Roman" w:hAnsi="Times New Roman" w:eastAsia="宋体" w:cs="Times New Roman"/>
                <w:color w:val="000000"/>
                <w:kern w:val="0"/>
                <w:sz w:val="22"/>
              </w:rPr>
            </w:pPr>
          </w:p>
        </w:tc>
        <w:tc>
          <w:tcPr>
            <w:tcW w:w="645" w:type="pct"/>
            <w:vMerge w:val="continue"/>
            <w:vAlign w:val="center"/>
          </w:tcPr>
          <w:p w14:paraId="4D7A5292">
            <w:pPr>
              <w:widowControl/>
              <w:jc w:val="left"/>
              <w:rPr>
                <w:rFonts w:ascii="Times New Roman" w:hAnsi="Times New Roman" w:eastAsia="宋体" w:cs="Times New Roman"/>
                <w:color w:val="000000"/>
                <w:kern w:val="0"/>
                <w:sz w:val="22"/>
              </w:rPr>
            </w:pPr>
          </w:p>
        </w:tc>
        <w:tc>
          <w:tcPr>
            <w:tcW w:w="484" w:type="pct"/>
            <w:vMerge w:val="continue"/>
            <w:vAlign w:val="center"/>
          </w:tcPr>
          <w:p w14:paraId="68BE95F6">
            <w:pPr>
              <w:widowControl/>
              <w:jc w:val="left"/>
              <w:rPr>
                <w:rFonts w:ascii="Times New Roman" w:hAnsi="Times New Roman" w:eastAsia="宋体" w:cs="Times New Roman"/>
                <w:color w:val="000000"/>
                <w:kern w:val="0"/>
                <w:sz w:val="22"/>
              </w:rPr>
            </w:pPr>
          </w:p>
        </w:tc>
        <w:tc>
          <w:tcPr>
            <w:tcW w:w="3067" w:type="pct"/>
            <w:noWrap/>
            <w:vAlign w:val="center"/>
          </w:tcPr>
          <w:p w14:paraId="728BDFEC">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国家级学术竞赛三等奖（铜奖）、省级“挑战杯”、</w:t>
            </w:r>
            <w:r>
              <w:rPr>
                <w:rFonts w:hint="eastAsia" w:ascii="Times New Roman" w:hAnsi="Times New Roman" w:eastAsia="宋体" w:cs="Times New Roman"/>
                <w:color w:val="000000"/>
                <w:kern w:val="0"/>
                <w:sz w:val="22"/>
              </w:rPr>
              <w:t>国创赛</w:t>
            </w:r>
            <w:r>
              <w:rPr>
                <w:rFonts w:ascii="Times New Roman" w:hAnsi="Times New Roman" w:eastAsia="宋体" w:cs="Times New Roman"/>
                <w:color w:val="000000"/>
                <w:kern w:val="0"/>
                <w:sz w:val="22"/>
              </w:rPr>
              <w:t>、创青春、</w:t>
            </w:r>
            <w:r>
              <w:rPr>
                <w:rFonts w:hint="eastAsia" w:ascii="Times New Roman" w:hAnsi="Times New Roman" w:eastAsia="宋体" w:cs="Times New Roman"/>
                <w:color w:val="000000"/>
                <w:kern w:val="0"/>
                <w:sz w:val="22"/>
              </w:rPr>
              <w:t>大学生职业规划大赛、全国大学生生命科学竞赛、全国大学生节能减排社会实践与科技竞赛</w:t>
            </w:r>
            <w:r>
              <w:rPr>
                <w:rFonts w:ascii="Times New Roman" w:hAnsi="Times New Roman" w:eastAsia="宋体" w:cs="Times New Roman"/>
                <w:color w:val="000000"/>
                <w:kern w:val="0"/>
                <w:sz w:val="22"/>
              </w:rPr>
              <w:t>等竞赛一等奖（金奖）</w:t>
            </w:r>
          </w:p>
        </w:tc>
        <w:tc>
          <w:tcPr>
            <w:tcW w:w="485" w:type="pct"/>
            <w:noWrap/>
            <w:vAlign w:val="center"/>
          </w:tcPr>
          <w:p w14:paraId="7B1A4D9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80</w:t>
            </w:r>
          </w:p>
        </w:tc>
      </w:tr>
      <w:tr w14:paraId="1CB2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57380177">
            <w:pPr>
              <w:widowControl/>
              <w:jc w:val="left"/>
              <w:rPr>
                <w:rFonts w:ascii="Times New Roman" w:hAnsi="Times New Roman" w:eastAsia="宋体" w:cs="Times New Roman"/>
                <w:color w:val="000000"/>
                <w:kern w:val="0"/>
                <w:sz w:val="22"/>
              </w:rPr>
            </w:pPr>
          </w:p>
        </w:tc>
        <w:tc>
          <w:tcPr>
            <w:tcW w:w="645" w:type="pct"/>
            <w:vMerge w:val="continue"/>
            <w:vAlign w:val="center"/>
          </w:tcPr>
          <w:p w14:paraId="1A9D15BD">
            <w:pPr>
              <w:widowControl/>
              <w:jc w:val="left"/>
              <w:rPr>
                <w:rFonts w:ascii="Times New Roman" w:hAnsi="Times New Roman" w:eastAsia="宋体" w:cs="Times New Roman"/>
                <w:color w:val="000000"/>
                <w:kern w:val="0"/>
                <w:sz w:val="22"/>
              </w:rPr>
            </w:pPr>
          </w:p>
        </w:tc>
        <w:tc>
          <w:tcPr>
            <w:tcW w:w="484" w:type="pct"/>
            <w:vMerge w:val="continue"/>
            <w:vAlign w:val="center"/>
          </w:tcPr>
          <w:p w14:paraId="1757AF88">
            <w:pPr>
              <w:widowControl/>
              <w:jc w:val="left"/>
              <w:rPr>
                <w:rFonts w:ascii="Times New Roman" w:hAnsi="Times New Roman" w:eastAsia="宋体" w:cs="Times New Roman"/>
                <w:color w:val="000000"/>
                <w:kern w:val="0"/>
                <w:sz w:val="22"/>
              </w:rPr>
            </w:pPr>
          </w:p>
        </w:tc>
        <w:tc>
          <w:tcPr>
            <w:tcW w:w="3067" w:type="pct"/>
            <w:noWrap/>
            <w:vAlign w:val="center"/>
          </w:tcPr>
          <w:p w14:paraId="19F5ACE8">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其它省级创新大赛等竞赛一等奖（金奖）</w:t>
            </w:r>
          </w:p>
        </w:tc>
        <w:tc>
          <w:tcPr>
            <w:tcW w:w="485" w:type="pct"/>
            <w:noWrap/>
            <w:vAlign w:val="center"/>
          </w:tcPr>
          <w:p w14:paraId="00F6F21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60</w:t>
            </w:r>
          </w:p>
        </w:tc>
      </w:tr>
      <w:tr w14:paraId="1FF4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1761109B">
            <w:pPr>
              <w:widowControl/>
              <w:jc w:val="left"/>
              <w:rPr>
                <w:rFonts w:ascii="Times New Roman" w:hAnsi="Times New Roman" w:eastAsia="宋体" w:cs="Times New Roman"/>
                <w:color w:val="000000"/>
                <w:kern w:val="0"/>
                <w:sz w:val="22"/>
              </w:rPr>
            </w:pPr>
          </w:p>
        </w:tc>
        <w:tc>
          <w:tcPr>
            <w:tcW w:w="645" w:type="pct"/>
            <w:vMerge w:val="continue"/>
            <w:vAlign w:val="center"/>
          </w:tcPr>
          <w:p w14:paraId="01C6B56F">
            <w:pPr>
              <w:widowControl/>
              <w:jc w:val="left"/>
              <w:rPr>
                <w:rFonts w:ascii="Times New Roman" w:hAnsi="Times New Roman" w:eastAsia="宋体" w:cs="Times New Roman"/>
                <w:color w:val="000000"/>
                <w:kern w:val="0"/>
                <w:sz w:val="22"/>
              </w:rPr>
            </w:pPr>
          </w:p>
        </w:tc>
        <w:tc>
          <w:tcPr>
            <w:tcW w:w="484" w:type="pct"/>
            <w:vMerge w:val="continue"/>
            <w:vAlign w:val="center"/>
          </w:tcPr>
          <w:p w14:paraId="3F2B181D">
            <w:pPr>
              <w:widowControl/>
              <w:jc w:val="left"/>
              <w:rPr>
                <w:rFonts w:ascii="Times New Roman" w:hAnsi="Times New Roman" w:eastAsia="宋体" w:cs="Times New Roman"/>
                <w:color w:val="000000"/>
                <w:kern w:val="0"/>
                <w:sz w:val="22"/>
              </w:rPr>
            </w:pPr>
          </w:p>
        </w:tc>
        <w:tc>
          <w:tcPr>
            <w:tcW w:w="3067" w:type="pct"/>
            <w:noWrap/>
            <w:vAlign w:val="center"/>
          </w:tcPr>
          <w:p w14:paraId="7348D5E1">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省级学术竞赛二等奖（银奖）</w:t>
            </w:r>
          </w:p>
        </w:tc>
        <w:tc>
          <w:tcPr>
            <w:tcW w:w="485" w:type="pct"/>
            <w:noWrap/>
            <w:vAlign w:val="center"/>
          </w:tcPr>
          <w:p w14:paraId="4C4220E2">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50</w:t>
            </w:r>
          </w:p>
        </w:tc>
      </w:tr>
      <w:tr w14:paraId="2573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7C1DC760">
            <w:pPr>
              <w:widowControl/>
              <w:jc w:val="left"/>
              <w:rPr>
                <w:rFonts w:ascii="Times New Roman" w:hAnsi="Times New Roman" w:eastAsia="宋体" w:cs="Times New Roman"/>
                <w:color w:val="000000"/>
                <w:kern w:val="0"/>
                <w:sz w:val="22"/>
              </w:rPr>
            </w:pPr>
          </w:p>
        </w:tc>
        <w:tc>
          <w:tcPr>
            <w:tcW w:w="645" w:type="pct"/>
            <w:vMerge w:val="continue"/>
            <w:vAlign w:val="center"/>
          </w:tcPr>
          <w:p w14:paraId="1D769FB2">
            <w:pPr>
              <w:widowControl/>
              <w:jc w:val="left"/>
              <w:rPr>
                <w:rFonts w:ascii="Times New Roman" w:hAnsi="Times New Roman" w:eastAsia="宋体" w:cs="Times New Roman"/>
                <w:color w:val="000000"/>
                <w:kern w:val="0"/>
                <w:sz w:val="22"/>
              </w:rPr>
            </w:pPr>
          </w:p>
        </w:tc>
        <w:tc>
          <w:tcPr>
            <w:tcW w:w="484" w:type="pct"/>
            <w:vMerge w:val="continue"/>
            <w:vAlign w:val="center"/>
          </w:tcPr>
          <w:p w14:paraId="6AD91FD7">
            <w:pPr>
              <w:widowControl/>
              <w:jc w:val="left"/>
              <w:rPr>
                <w:rFonts w:ascii="Times New Roman" w:hAnsi="Times New Roman" w:eastAsia="宋体" w:cs="Times New Roman"/>
                <w:color w:val="000000"/>
                <w:kern w:val="0"/>
                <w:sz w:val="22"/>
              </w:rPr>
            </w:pPr>
          </w:p>
        </w:tc>
        <w:tc>
          <w:tcPr>
            <w:tcW w:w="3067" w:type="pct"/>
            <w:noWrap/>
            <w:vAlign w:val="center"/>
          </w:tcPr>
          <w:p w14:paraId="26A77371">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省级学术竞赛三等奖（铜奖）</w:t>
            </w:r>
          </w:p>
        </w:tc>
        <w:tc>
          <w:tcPr>
            <w:tcW w:w="485" w:type="pct"/>
            <w:noWrap/>
            <w:vAlign w:val="center"/>
          </w:tcPr>
          <w:p w14:paraId="0104851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30</w:t>
            </w:r>
          </w:p>
        </w:tc>
      </w:tr>
      <w:tr w14:paraId="4CB1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48254AA3">
            <w:pPr>
              <w:widowControl/>
              <w:jc w:val="left"/>
              <w:rPr>
                <w:rFonts w:ascii="Times New Roman" w:hAnsi="Times New Roman" w:eastAsia="宋体" w:cs="Times New Roman"/>
                <w:color w:val="000000"/>
                <w:kern w:val="0"/>
                <w:sz w:val="22"/>
              </w:rPr>
            </w:pPr>
          </w:p>
        </w:tc>
        <w:tc>
          <w:tcPr>
            <w:tcW w:w="645" w:type="pct"/>
            <w:vMerge w:val="continue"/>
            <w:vAlign w:val="center"/>
          </w:tcPr>
          <w:p w14:paraId="59AD195B">
            <w:pPr>
              <w:widowControl/>
              <w:jc w:val="left"/>
              <w:rPr>
                <w:rFonts w:ascii="Times New Roman" w:hAnsi="Times New Roman" w:eastAsia="宋体" w:cs="Times New Roman"/>
                <w:color w:val="000000"/>
                <w:kern w:val="0"/>
                <w:sz w:val="22"/>
              </w:rPr>
            </w:pPr>
          </w:p>
        </w:tc>
        <w:tc>
          <w:tcPr>
            <w:tcW w:w="484" w:type="pct"/>
            <w:vMerge w:val="continue"/>
            <w:vAlign w:val="center"/>
          </w:tcPr>
          <w:p w14:paraId="60B29AD0">
            <w:pPr>
              <w:widowControl/>
              <w:jc w:val="left"/>
              <w:rPr>
                <w:rFonts w:ascii="Times New Roman" w:hAnsi="Times New Roman" w:eastAsia="宋体" w:cs="Times New Roman"/>
                <w:color w:val="000000"/>
                <w:kern w:val="0"/>
                <w:sz w:val="22"/>
              </w:rPr>
            </w:pPr>
          </w:p>
        </w:tc>
        <w:tc>
          <w:tcPr>
            <w:tcW w:w="3067" w:type="pct"/>
            <w:noWrap/>
            <w:vAlign w:val="center"/>
          </w:tcPr>
          <w:p w14:paraId="3EEA06D6">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校级学术竞赛一等奖（金奖）</w:t>
            </w:r>
          </w:p>
        </w:tc>
        <w:tc>
          <w:tcPr>
            <w:tcW w:w="485" w:type="pct"/>
            <w:noWrap/>
            <w:vAlign w:val="center"/>
          </w:tcPr>
          <w:p w14:paraId="33152173">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20</w:t>
            </w:r>
          </w:p>
        </w:tc>
      </w:tr>
      <w:tr w14:paraId="7E81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319" w:type="pct"/>
            <w:vMerge w:val="continue"/>
            <w:vAlign w:val="center"/>
          </w:tcPr>
          <w:p w14:paraId="3F551262">
            <w:pPr>
              <w:jc w:val="center"/>
              <w:rPr>
                <w:rFonts w:ascii="Times New Roman" w:hAnsi="Times New Roman" w:eastAsia="宋体" w:cs="Times New Roman"/>
                <w:color w:val="000000"/>
                <w:kern w:val="0"/>
                <w:sz w:val="22"/>
              </w:rPr>
            </w:pPr>
          </w:p>
        </w:tc>
        <w:tc>
          <w:tcPr>
            <w:tcW w:w="645" w:type="pct"/>
            <w:vMerge w:val="continue"/>
            <w:vAlign w:val="center"/>
          </w:tcPr>
          <w:p w14:paraId="3DAF08CD">
            <w:pPr>
              <w:jc w:val="center"/>
              <w:rPr>
                <w:rFonts w:ascii="Times New Roman" w:hAnsi="Times New Roman" w:eastAsia="宋体" w:cs="Times New Roman"/>
                <w:color w:val="000000"/>
                <w:kern w:val="0"/>
                <w:sz w:val="22"/>
              </w:rPr>
            </w:pPr>
          </w:p>
        </w:tc>
        <w:tc>
          <w:tcPr>
            <w:tcW w:w="484" w:type="pct"/>
            <w:vMerge w:val="continue"/>
            <w:vAlign w:val="center"/>
          </w:tcPr>
          <w:p w14:paraId="7EF17A15">
            <w:pPr>
              <w:jc w:val="center"/>
              <w:rPr>
                <w:rFonts w:ascii="Times New Roman" w:hAnsi="Times New Roman" w:eastAsia="宋体" w:cs="Times New Roman"/>
                <w:color w:val="000000"/>
                <w:kern w:val="0"/>
                <w:sz w:val="22"/>
              </w:rPr>
            </w:pPr>
          </w:p>
        </w:tc>
        <w:tc>
          <w:tcPr>
            <w:tcW w:w="3067" w:type="pct"/>
            <w:noWrap/>
            <w:vAlign w:val="center"/>
          </w:tcPr>
          <w:p w14:paraId="10E58120">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其他学术竞赛奖励</w:t>
            </w:r>
          </w:p>
        </w:tc>
        <w:tc>
          <w:tcPr>
            <w:tcW w:w="485" w:type="pct"/>
            <w:noWrap/>
            <w:vAlign w:val="center"/>
          </w:tcPr>
          <w:p w14:paraId="4F976817">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w:t>
            </w:r>
          </w:p>
        </w:tc>
      </w:tr>
      <w:bookmarkEnd w:id="4"/>
      <w:bookmarkEnd w:id="5"/>
    </w:tbl>
    <w:p w14:paraId="55FA8E86">
      <w:pPr>
        <w:widowControl/>
        <w:spacing w:before="312" w:beforeLines="100"/>
        <w:jc w:val="left"/>
        <w:rPr>
          <w:rFonts w:ascii="Times New Roman" w:hAnsi="Times New Roman" w:eastAsia="宋体" w:cs="Times New Roman"/>
          <w:b/>
          <w:bCs/>
          <w:color w:val="000000"/>
          <w:kern w:val="0"/>
          <w:sz w:val="22"/>
        </w:rPr>
      </w:pPr>
      <w:r>
        <w:rPr>
          <w:rFonts w:hint="eastAsia" w:ascii="Times New Roman" w:hAnsi="Times New Roman" w:eastAsia="宋体" w:cs="Times New Roman"/>
          <w:b/>
          <w:bCs/>
          <w:color w:val="000000"/>
          <w:kern w:val="0"/>
          <w:sz w:val="22"/>
        </w:rPr>
        <w:t>说明：</w:t>
      </w:r>
    </w:p>
    <w:p w14:paraId="6ED0FFE3">
      <w:pPr>
        <w:widowControl/>
        <w:spacing w:line="300" w:lineRule="auto"/>
        <w:ind w:right="-59" w:rightChars="-28" w:firstLine="424" w:firstLineChars="193"/>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1</w:t>
      </w:r>
      <w:r>
        <w:rPr>
          <w:rFonts w:ascii="Times New Roman" w:hAnsi="Times New Roman" w:eastAsia="宋体" w:cs="Times New Roman"/>
          <w:color w:val="000000"/>
          <w:kern w:val="0"/>
          <w:sz w:val="22"/>
        </w:rPr>
        <w:t>. 学生在某项评价内容中有多项加分情况时，只取最高一项。所有项目仅限定本专业领域内。</w:t>
      </w:r>
    </w:p>
    <w:p w14:paraId="62F58D11">
      <w:pPr>
        <w:widowControl/>
        <w:spacing w:line="300" w:lineRule="auto"/>
        <w:ind w:right="-59" w:rightChars="-28" w:firstLine="424" w:firstLineChars="193"/>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2</w:t>
      </w:r>
      <w:r>
        <w:rPr>
          <w:rFonts w:ascii="Times New Roman" w:hAnsi="Times New Roman" w:eastAsia="宋体" w:cs="Times New Roman"/>
          <w:color w:val="000000"/>
          <w:kern w:val="0"/>
          <w:sz w:val="22"/>
        </w:rPr>
        <w:t>. 科研创新潜质需提交不超过3分钟全身视频，包括个人简介、科研创新经历、创新思路等。</w:t>
      </w:r>
    </w:p>
    <w:p w14:paraId="6133C6D8">
      <w:pPr>
        <w:widowControl/>
        <w:spacing w:line="300" w:lineRule="auto"/>
        <w:ind w:right="-59" w:rightChars="-28" w:firstLine="424" w:firstLineChars="193"/>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3</w:t>
      </w: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导师第一学生第二位发表论文等同学生第一位。提交论文时，需同时提交论文发表的过程性佐证材料（包括但不限于指导教师签名的实验数据原始记录本、返修邮件证明截图、论文返修稿等）。</w:t>
      </w:r>
    </w:p>
    <w:p w14:paraId="48A7326D">
      <w:pPr>
        <w:widowControl/>
        <w:spacing w:line="300" w:lineRule="auto"/>
        <w:ind w:right="-59" w:rightChars="-28" w:firstLine="424" w:firstLineChars="193"/>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4</w:t>
      </w:r>
      <w:r>
        <w:rPr>
          <w:rFonts w:ascii="Times New Roman" w:hAnsi="Times New Roman" w:eastAsia="宋体" w:cs="Times New Roman"/>
          <w:color w:val="000000"/>
          <w:kern w:val="0"/>
          <w:sz w:val="22"/>
        </w:rPr>
        <w:t>. 专利第一位指专利署名排序第一，导师第一学生第二位等同排序第一</w:t>
      </w:r>
      <w:r>
        <w:rPr>
          <w:rFonts w:hint="eastAsia" w:ascii="Times New Roman" w:hAnsi="Times New Roman" w:eastAsia="宋体" w:cs="Times New Roman"/>
          <w:color w:val="000000"/>
          <w:kern w:val="0"/>
          <w:sz w:val="22"/>
        </w:rPr>
        <w:t>。</w:t>
      </w:r>
      <w:r>
        <w:rPr>
          <w:rFonts w:ascii="Times New Roman" w:hAnsi="Times New Roman" w:eastAsia="宋体" w:cs="Times New Roman"/>
          <w:color w:val="000000"/>
          <w:kern w:val="0"/>
          <w:sz w:val="22"/>
        </w:rPr>
        <w:t xml:space="preserve"> </w:t>
      </w:r>
    </w:p>
    <w:p w14:paraId="632D61C6">
      <w:pPr>
        <w:widowControl/>
        <w:spacing w:line="300" w:lineRule="auto"/>
        <w:ind w:right="-59" w:rightChars="-28" w:firstLine="424" w:firstLine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 大赛获奖：“挑战杯”、</w:t>
      </w:r>
      <w:r>
        <w:rPr>
          <w:rFonts w:hint="eastAsia" w:ascii="Times New Roman" w:hAnsi="Times New Roman" w:eastAsia="宋体" w:cs="Times New Roman"/>
          <w:color w:val="000000"/>
          <w:kern w:val="0"/>
          <w:sz w:val="22"/>
        </w:rPr>
        <w:t>“国创赛”/大学生创新大赛、</w:t>
      </w:r>
      <w:r>
        <w:rPr>
          <w:rFonts w:ascii="Times New Roman" w:hAnsi="Times New Roman" w:eastAsia="宋体" w:cs="Times New Roman"/>
          <w:color w:val="000000"/>
          <w:kern w:val="0"/>
          <w:sz w:val="22"/>
        </w:rPr>
        <w:t>创青春最高奖项为国家级；省级部门、全国行业学会/协会举办的创新创业类比赛最高奖项为省级；市、学校、省级学会/协会等其他单位组织的创新创业类比赛最高奖项为校级。每项竞赛奖励得分均为第一位得分，参加人员分值为该项分值的1/N，N为申报人在获奖成果中的位次</w:t>
      </w:r>
      <w:r>
        <w:rPr>
          <w:rFonts w:hint="eastAsia" w:ascii="Times New Roman" w:hAnsi="Times New Roman" w:eastAsia="宋体" w:cs="Times New Roman"/>
          <w:color w:val="000000"/>
          <w:kern w:val="0"/>
          <w:sz w:val="22"/>
        </w:rPr>
        <w:t>。</w:t>
      </w:r>
    </w:p>
    <w:p w14:paraId="5F0CC6BD">
      <w:pPr>
        <w:widowControl/>
        <w:spacing w:line="300" w:lineRule="auto"/>
        <w:ind w:left="425" w:right="-59" w:rightChars="-28"/>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6</w:t>
      </w:r>
      <w:r>
        <w:rPr>
          <w:rFonts w:ascii="Times New Roman" w:hAnsi="Times New Roman" w:eastAsia="宋体" w:cs="Times New Roman"/>
          <w:color w:val="000000"/>
          <w:kern w:val="0"/>
          <w:sz w:val="22"/>
        </w:rPr>
        <w:t>. 能够体现科研创新能力、以上未列入的评价内容，由考核小组审核认定。</w:t>
      </w:r>
    </w:p>
    <w:p w14:paraId="08312A63">
      <w:pPr>
        <w:widowControl/>
        <w:spacing w:line="300" w:lineRule="auto"/>
        <w:ind w:right="-59" w:rightChars="-28" w:firstLine="440" w:firstLineChars="200"/>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7</w:t>
      </w:r>
      <w:r>
        <w:rPr>
          <w:rFonts w:ascii="Times New Roman" w:hAnsi="Times New Roman" w:eastAsia="宋体" w:cs="Times New Roman"/>
          <w:color w:val="000000"/>
          <w:kern w:val="0"/>
          <w:sz w:val="22"/>
        </w:rPr>
        <w:t>. 学术论文、发明专利、实用新型专利、科研项目、学术竞赛奖励分值可累加计算，该项目得分最高者超过100分时，以该项目得分最高者为基准计算。</w:t>
      </w:r>
    </w:p>
    <w:p w14:paraId="6133D6C1">
      <w:pPr>
        <w:adjustRightInd w:val="0"/>
        <w:snapToGrid w:val="0"/>
        <w:ind w:right="-59" w:rightChars="-28" w:firstLine="424" w:firstLineChars="193"/>
        <w:rPr>
          <w:rFonts w:ascii="Times New Roman" w:hAnsi="Times New Roman" w:eastAsia="仿宋" w:cs="Times New Roman"/>
          <w:sz w:val="24"/>
          <w:szCs w:val="24"/>
        </w:rPr>
      </w:pPr>
      <w:r>
        <w:rPr>
          <w:rFonts w:ascii="Times New Roman" w:hAnsi="Times New Roman" w:eastAsia="宋体" w:cs="Times New Roman"/>
          <w:color w:val="000000"/>
          <w:kern w:val="0"/>
          <w:sz w:val="22"/>
        </w:rPr>
        <w:t>示例：项目得分</w:t>
      </w:r>
      <w:r>
        <w:rPr>
          <w:rFonts w:ascii="Times New Roman" w:hAnsi="Times New Roman" w:eastAsia="宋体" w:cs="Times New Roman"/>
          <w:color w:val="000000"/>
          <w:kern w:val="0"/>
          <w:sz w:val="24"/>
          <w:szCs w:val="24"/>
        </w:rPr>
        <w:t>=</w:t>
      </w:r>
      <m:oMath>
        <m:f>
          <m:fPr>
            <m:ctrlPr>
              <w:rPr>
                <w:rFonts w:ascii="Cambria Math" w:hAnsi="Cambria Math" w:eastAsia="宋体" w:cs="Times New Roman"/>
                <w:i/>
                <w:color w:val="000000"/>
                <w:kern w:val="0"/>
                <w:sz w:val="24"/>
                <w:szCs w:val="24"/>
              </w:rPr>
            </m:ctrlPr>
          </m:fPr>
          <m:num>
            <m:r>
              <m:rPr>
                <m:sty m:val="p"/>
              </m:rPr>
              <w:rPr>
                <w:rFonts w:ascii="Cambria Math" w:hAnsi="Cambria Math" w:eastAsia="宋体" w:cs="Times New Roman"/>
                <w:color w:val="000000"/>
                <w:kern w:val="0"/>
                <w:sz w:val="24"/>
                <w:szCs w:val="24"/>
              </w:rPr>
              <m:t>申请人实际得分</m:t>
            </m:r>
            <m:ctrlPr>
              <w:rPr>
                <w:rFonts w:ascii="Cambria Math" w:hAnsi="Cambria Math" w:eastAsia="宋体" w:cs="Times New Roman"/>
                <w:i/>
                <w:color w:val="000000"/>
                <w:kern w:val="0"/>
                <w:sz w:val="24"/>
                <w:szCs w:val="24"/>
              </w:rPr>
            </m:ctrlPr>
          </m:num>
          <m:den>
            <m:r>
              <m:rPr>
                <m:sty m:val="p"/>
              </m:rPr>
              <w:rPr>
                <w:rFonts w:ascii="Cambria Math" w:hAnsi="Cambria Math" w:eastAsia="宋体" w:cs="Times New Roman"/>
                <w:color w:val="000000"/>
                <w:kern w:val="0"/>
                <w:sz w:val="24"/>
                <w:szCs w:val="24"/>
              </w:rPr>
              <m:t>该项目所有申请人最高得分</m:t>
            </m:r>
            <m:ctrlPr>
              <w:rPr>
                <w:rFonts w:ascii="Cambria Math" w:hAnsi="Cambria Math" w:eastAsia="宋体" w:cs="Times New Roman"/>
                <w:i/>
                <w:color w:val="000000"/>
                <w:kern w:val="0"/>
                <w:sz w:val="24"/>
                <w:szCs w:val="24"/>
              </w:rPr>
            </m:ctrlPr>
          </m:den>
        </m:f>
        <m:r>
          <m:rPr/>
          <w:rPr>
            <w:rFonts w:ascii="Cambria Math" w:hAnsi="Cambria Math" w:eastAsia="宋体" w:cs="Times New Roman"/>
            <w:color w:val="000000"/>
            <w:kern w:val="0"/>
            <w:sz w:val="24"/>
            <w:szCs w:val="24"/>
          </w:rPr>
          <m:t>∗100</m:t>
        </m:r>
      </m:oMath>
    </w:p>
    <w:p w14:paraId="21EAAC8B">
      <w:pPr>
        <w:adjustRightInd w:val="0"/>
        <w:snapToGrid w:val="0"/>
        <w:spacing w:line="600" w:lineRule="exact"/>
        <w:ind w:right="-59" w:rightChars="-28"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br w:type="page"/>
      </w:r>
    </w:p>
    <w:p w14:paraId="12AB4C6C">
      <w:pPr>
        <w:pStyle w:val="15"/>
        <w:adjustRightInd w:val="0"/>
        <w:snapToGrid w:val="0"/>
        <w:spacing w:line="360" w:lineRule="auto"/>
        <w:ind w:right="480" w:firstLine="0" w:firstLineChars="0"/>
        <w:jc w:val="left"/>
        <w:rPr>
          <w:rFonts w:ascii="Times New Roman" w:hAnsi="Times New Roman" w:eastAsia="仿宋" w:cs="Times New Roman"/>
          <w:color w:val="FF0000"/>
          <w:sz w:val="24"/>
          <w:szCs w:val="24"/>
        </w:rPr>
      </w:pPr>
      <w:r>
        <w:rPr>
          <w:rFonts w:hint="eastAsia" w:ascii="Times New Roman" w:hAnsi="Times New Roman" w:eastAsia="仿宋" w:cs="Times New Roman"/>
          <w:sz w:val="24"/>
          <w:szCs w:val="24"/>
        </w:rPr>
        <w:t>附录2</w:t>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创新能力考查指标体系中学术期刊认定目录</w:t>
      </w:r>
    </w:p>
    <w:tbl>
      <w:tblPr>
        <w:tblStyle w:val="8"/>
        <w:tblW w:w="7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2"/>
        <w:gridCol w:w="5421"/>
        <w:gridCol w:w="1434"/>
      </w:tblGrid>
      <w:tr w14:paraId="7FCC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D88368B">
            <w:pPr>
              <w:widowControl/>
              <w:spacing w:line="260" w:lineRule="exact"/>
              <w:jc w:val="center"/>
              <w:rPr>
                <w:rFonts w:ascii="Times New Roman" w:hAnsi="Times New Roman" w:eastAsia="楷体" w:cs="Times New Roman"/>
                <w:b/>
                <w:bCs/>
                <w:color w:val="000000" w:themeColor="text1"/>
                <w:kern w:val="0"/>
                <w:szCs w:val="21"/>
                <w14:textFill>
                  <w14:solidFill>
                    <w14:schemeClr w14:val="tx1"/>
                  </w14:solidFill>
                </w14:textFill>
              </w:rPr>
            </w:pPr>
            <w:r>
              <w:rPr>
                <w:rFonts w:ascii="Times New Roman" w:hAnsi="Times New Roman" w:eastAsia="楷体" w:cs="Times New Roman"/>
                <w:b/>
                <w:bCs/>
                <w:color w:val="000000" w:themeColor="text1"/>
                <w:kern w:val="0"/>
                <w:szCs w:val="21"/>
                <w14:textFill>
                  <w14:solidFill>
                    <w14:schemeClr w14:val="tx1"/>
                  </w14:solidFill>
                </w14:textFill>
              </w:rPr>
              <w:t>序号</w:t>
            </w:r>
          </w:p>
        </w:tc>
        <w:tc>
          <w:tcPr>
            <w:tcW w:w="5421" w:type="dxa"/>
            <w:shd w:val="clear" w:color="auto" w:fill="auto"/>
            <w:vAlign w:val="center"/>
          </w:tcPr>
          <w:p w14:paraId="1DA15913">
            <w:pPr>
              <w:widowControl/>
              <w:spacing w:line="260" w:lineRule="exact"/>
              <w:jc w:val="center"/>
              <w:rPr>
                <w:rFonts w:ascii="Times New Roman" w:hAnsi="Times New Roman" w:eastAsia="楷体" w:cs="Times New Roman"/>
                <w:b/>
                <w:bCs/>
                <w:color w:val="000000" w:themeColor="text1"/>
                <w:kern w:val="0"/>
                <w:szCs w:val="21"/>
                <w14:textFill>
                  <w14:solidFill>
                    <w14:schemeClr w14:val="tx1"/>
                  </w14:solidFill>
                </w14:textFill>
              </w:rPr>
            </w:pPr>
            <w:r>
              <w:rPr>
                <w:rFonts w:ascii="Times New Roman" w:hAnsi="Times New Roman" w:eastAsia="楷体" w:cs="Times New Roman"/>
                <w:b/>
                <w:bCs/>
                <w:color w:val="000000" w:themeColor="text1"/>
                <w:kern w:val="0"/>
                <w:szCs w:val="21"/>
                <w14:textFill>
                  <w14:solidFill>
                    <w14:schemeClr w14:val="tx1"/>
                  </w14:solidFill>
                </w14:textFill>
              </w:rPr>
              <w:t>期刊名称</w:t>
            </w:r>
          </w:p>
        </w:tc>
        <w:tc>
          <w:tcPr>
            <w:tcW w:w="1434" w:type="dxa"/>
            <w:shd w:val="clear" w:color="auto" w:fill="auto"/>
            <w:vAlign w:val="center"/>
          </w:tcPr>
          <w:p w14:paraId="51E2FB01">
            <w:pPr>
              <w:widowControl/>
              <w:spacing w:line="260" w:lineRule="exact"/>
              <w:jc w:val="center"/>
              <w:rPr>
                <w:rFonts w:ascii="Times New Roman" w:hAnsi="Times New Roman" w:eastAsia="楷体" w:cs="Times New Roman"/>
                <w:b/>
                <w:bCs/>
                <w:color w:val="000000" w:themeColor="text1"/>
                <w:kern w:val="0"/>
                <w:szCs w:val="21"/>
                <w14:textFill>
                  <w14:solidFill>
                    <w14:schemeClr w14:val="tx1"/>
                  </w14:solidFill>
                </w14:textFill>
              </w:rPr>
            </w:pPr>
            <w:r>
              <w:rPr>
                <w:rFonts w:ascii="Times New Roman" w:hAnsi="Times New Roman" w:eastAsia="楷体" w:cs="Times New Roman"/>
                <w:b/>
                <w:bCs/>
                <w:color w:val="000000" w:themeColor="text1"/>
                <w:kern w:val="0"/>
                <w:szCs w:val="21"/>
                <w14:textFill>
                  <w14:solidFill>
                    <w14:schemeClr w14:val="tx1"/>
                  </w14:solidFill>
                </w14:textFill>
              </w:rPr>
              <w:t>ISSN</w:t>
            </w:r>
          </w:p>
        </w:tc>
      </w:tr>
      <w:tr w14:paraId="1C23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6958FD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w:t>
            </w:r>
          </w:p>
        </w:tc>
        <w:tc>
          <w:tcPr>
            <w:tcW w:w="5421" w:type="dxa"/>
            <w:shd w:val="clear" w:color="auto" w:fill="auto"/>
            <w:vAlign w:val="center"/>
          </w:tcPr>
          <w:p w14:paraId="12BC0E3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Nature Food</w:t>
            </w:r>
          </w:p>
        </w:tc>
        <w:tc>
          <w:tcPr>
            <w:tcW w:w="1434" w:type="dxa"/>
            <w:shd w:val="clear" w:color="auto" w:fill="auto"/>
            <w:vAlign w:val="center"/>
          </w:tcPr>
          <w:p w14:paraId="537AF98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2662-1355</w:t>
            </w:r>
          </w:p>
        </w:tc>
      </w:tr>
      <w:tr w14:paraId="2D97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EFA080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w:t>
            </w:r>
          </w:p>
        </w:tc>
        <w:tc>
          <w:tcPr>
            <w:tcW w:w="5421" w:type="dxa"/>
            <w:shd w:val="clear" w:color="auto" w:fill="auto"/>
            <w:vAlign w:val="center"/>
          </w:tcPr>
          <w:p w14:paraId="2912A97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Trends in Food Science &amp; Technology</w:t>
            </w:r>
          </w:p>
        </w:tc>
        <w:tc>
          <w:tcPr>
            <w:tcW w:w="1434" w:type="dxa"/>
            <w:shd w:val="clear" w:color="auto" w:fill="auto"/>
            <w:vAlign w:val="center"/>
          </w:tcPr>
          <w:p w14:paraId="4BFB370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0924-2244</w:t>
            </w:r>
          </w:p>
        </w:tc>
      </w:tr>
      <w:tr w14:paraId="5AD0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33979D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w:t>
            </w:r>
          </w:p>
        </w:tc>
        <w:tc>
          <w:tcPr>
            <w:tcW w:w="5421" w:type="dxa"/>
            <w:shd w:val="clear" w:color="auto" w:fill="auto"/>
            <w:vAlign w:val="center"/>
          </w:tcPr>
          <w:p w14:paraId="6F0504B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Comprehensive Reviews in Food Science and Food Safety</w:t>
            </w:r>
          </w:p>
        </w:tc>
        <w:tc>
          <w:tcPr>
            <w:tcW w:w="1434" w:type="dxa"/>
            <w:shd w:val="clear" w:color="auto" w:fill="auto"/>
            <w:vAlign w:val="center"/>
          </w:tcPr>
          <w:p w14:paraId="2E932D9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1541-4337</w:t>
            </w:r>
          </w:p>
        </w:tc>
      </w:tr>
      <w:tr w14:paraId="2DBA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8F130F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w:t>
            </w:r>
          </w:p>
        </w:tc>
        <w:tc>
          <w:tcPr>
            <w:tcW w:w="5421" w:type="dxa"/>
            <w:shd w:val="clear" w:color="auto" w:fill="auto"/>
            <w:vAlign w:val="center"/>
          </w:tcPr>
          <w:p w14:paraId="27EF9F5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Hydrocolloids</w:t>
            </w:r>
          </w:p>
        </w:tc>
        <w:tc>
          <w:tcPr>
            <w:tcW w:w="1434" w:type="dxa"/>
            <w:shd w:val="clear" w:color="auto" w:fill="auto"/>
            <w:vAlign w:val="center"/>
          </w:tcPr>
          <w:p w14:paraId="2EC1786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0268-005X</w:t>
            </w:r>
          </w:p>
        </w:tc>
      </w:tr>
      <w:tr w14:paraId="2FAD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33563F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w:t>
            </w:r>
          </w:p>
        </w:tc>
        <w:tc>
          <w:tcPr>
            <w:tcW w:w="5421" w:type="dxa"/>
            <w:shd w:val="clear" w:color="auto" w:fill="auto"/>
            <w:vAlign w:val="center"/>
          </w:tcPr>
          <w:p w14:paraId="124957B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Annual Review of Food Science and Technology</w:t>
            </w:r>
          </w:p>
        </w:tc>
        <w:tc>
          <w:tcPr>
            <w:tcW w:w="1434" w:type="dxa"/>
            <w:shd w:val="clear" w:color="auto" w:fill="auto"/>
            <w:vAlign w:val="center"/>
          </w:tcPr>
          <w:p w14:paraId="22B6146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1941-1413</w:t>
            </w:r>
          </w:p>
        </w:tc>
      </w:tr>
      <w:tr w14:paraId="0100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610D7A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w:t>
            </w:r>
          </w:p>
        </w:tc>
        <w:tc>
          <w:tcPr>
            <w:tcW w:w="5421" w:type="dxa"/>
            <w:shd w:val="clear" w:color="auto" w:fill="auto"/>
            <w:vAlign w:val="center"/>
          </w:tcPr>
          <w:p w14:paraId="3F2D5671">
            <w:pPr>
              <w:widowControl/>
              <w:spacing w:line="260" w:lineRule="exact"/>
              <w:jc w:val="left"/>
              <w:rPr>
                <w:rFonts w:ascii="Times New Roman" w:hAnsi="Times New Roman" w:eastAsia="楷体" w:cs="Times New Roman"/>
                <w:color w:val="000000"/>
                <w:spacing w:val="-10"/>
                <w:kern w:val="0"/>
                <w:szCs w:val="21"/>
              </w:rPr>
            </w:pPr>
            <w:r>
              <w:rPr>
                <w:rFonts w:ascii="Times New Roman" w:hAnsi="Times New Roman" w:eastAsia="楷体" w:cs="Times New Roman"/>
                <w:color w:val="000000"/>
                <w:spacing w:val="-10"/>
                <w:kern w:val="0"/>
                <w:szCs w:val="21"/>
              </w:rPr>
              <w:t>Global Food Security-Agriculture Policy Economics and Environment</w:t>
            </w:r>
          </w:p>
        </w:tc>
        <w:tc>
          <w:tcPr>
            <w:tcW w:w="1434" w:type="dxa"/>
            <w:shd w:val="clear" w:color="auto" w:fill="auto"/>
            <w:vAlign w:val="center"/>
          </w:tcPr>
          <w:p w14:paraId="4959F8C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2211-9124</w:t>
            </w:r>
          </w:p>
        </w:tc>
      </w:tr>
      <w:tr w14:paraId="1C28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C3297F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w:t>
            </w:r>
          </w:p>
        </w:tc>
        <w:tc>
          <w:tcPr>
            <w:tcW w:w="5421" w:type="dxa"/>
            <w:shd w:val="clear" w:color="auto" w:fill="auto"/>
            <w:vAlign w:val="center"/>
          </w:tcPr>
          <w:p w14:paraId="0BFB817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Current Opinion in Food Science</w:t>
            </w:r>
          </w:p>
        </w:tc>
        <w:tc>
          <w:tcPr>
            <w:tcW w:w="1434" w:type="dxa"/>
            <w:shd w:val="clear" w:color="auto" w:fill="auto"/>
            <w:vAlign w:val="center"/>
          </w:tcPr>
          <w:p w14:paraId="4AA2AF2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2214-7993</w:t>
            </w:r>
          </w:p>
        </w:tc>
      </w:tr>
      <w:tr w14:paraId="4FE2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CC83EE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w:t>
            </w:r>
          </w:p>
        </w:tc>
        <w:tc>
          <w:tcPr>
            <w:tcW w:w="5421" w:type="dxa"/>
            <w:shd w:val="clear" w:color="auto" w:fill="auto"/>
            <w:vAlign w:val="center"/>
          </w:tcPr>
          <w:p w14:paraId="092140B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Chemistry</w:t>
            </w:r>
          </w:p>
        </w:tc>
        <w:tc>
          <w:tcPr>
            <w:tcW w:w="1434" w:type="dxa"/>
            <w:shd w:val="clear" w:color="auto" w:fill="auto"/>
            <w:vAlign w:val="center"/>
          </w:tcPr>
          <w:p w14:paraId="5BBC7370">
            <w:pPr>
              <w:widowControl/>
              <w:spacing w:line="260" w:lineRule="exact"/>
              <w:jc w:val="center"/>
              <w:rPr>
                <w:rFonts w:ascii="Times New Roman" w:hAnsi="Times New Roman" w:eastAsia="楷体" w:cs="Times New Roman"/>
                <w:color w:val="000000"/>
                <w:kern w:val="0"/>
                <w:szCs w:val="21"/>
              </w:rPr>
            </w:pPr>
            <w:bookmarkStart w:id="7" w:name="_GoBack"/>
            <w:r>
              <w:rPr>
                <w:rFonts w:ascii="Times New Roman" w:hAnsi="Times New Roman" w:eastAsia="楷体" w:cs="Times New Roman"/>
                <w:color w:val="000000"/>
                <w:kern w:val="0"/>
                <w:szCs w:val="21"/>
              </w:rPr>
              <w:t>0308-8146</w:t>
            </w:r>
          </w:p>
          <w:bookmarkEnd w:id="7"/>
        </w:tc>
      </w:tr>
      <w:tr w14:paraId="7572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842F81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w:t>
            </w:r>
          </w:p>
        </w:tc>
        <w:tc>
          <w:tcPr>
            <w:tcW w:w="5421" w:type="dxa"/>
            <w:shd w:val="clear" w:color="auto" w:fill="auto"/>
            <w:vAlign w:val="center"/>
          </w:tcPr>
          <w:p w14:paraId="7C34F4A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Packaging and Shelf Life</w:t>
            </w:r>
          </w:p>
        </w:tc>
        <w:tc>
          <w:tcPr>
            <w:tcW w:w="1434" w:type="dxa"/>
            <w:shd w:val="clear" w:color="auto" w:fill="auto"/>
            <w:vAlign w:val="center"/>
          </w:tcPr>
          <w:p w14:paraId="169AAA8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2214-2894</w:t>
            </w:r>
          </w:p>
        </w:tc>
      </w:tr>
      <w:tr w14:paraId="1802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28D0CB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w:t>
            </w:r>
          </w:p>
        </w:tc>
        <w:tc>
          <w:tcPr>
            <w:tcW w:w="5421" w:type="dxa"/>
            <w:shd w:val="clear" w:color="auto" w:fill="auto"/>
            <w:vAlign w:val="center"/>
          </w:tcPr>
          <w:p w14:paraId="682DF36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Frontiers</w:t>
            </w:r>
          </w:p>
        </w:tc>
        <w:tc>
          <w:tcPr>
            <w:tcW w:w="1434" w:type="dxa"/>
            <w:shd w:val="clear" w:color="auto" w:fill="auto"/>
            <w:vAlign w:val="center"/>
          </w:tcPr>
          <w:p w14:paraId="45DF298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2643-8429</w:t>
            </w:r>
          </w:p>
        </w:tc>
      </w:tr>
      <w:tr w14:paraId="48DB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0F316E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w:t>
            </w:r>
          </w:p>
        </w:tc>
        <w:tc>
          <w:tcPr>
            <w:tcW w:w="5421" w:type="dxa"/>
            <w:shd w:val="clear" w:color="auto" w:fill="auto"/>
            <w:vAlign w:val="center"/>
          </w:tcPr>
          <w:p w14:paraId="78C23BA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Research International</w:t>
            </w:r>
          </w:p>
        </w:tc>
        <w:tc>
          <w:tcPr>
            <w:tcW w:w="1434" w:type="dxa"/>
            <w:shd w:val="clear" w:color="auto" w:fill="auto"/>
            <w:vAlign w:val="center"/>
          </w:tcPr>
          <w:p w14:paraId="4E78A96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0963-9969</w:t>
            </w:r>
          </w:p>
        </w:tc>
      </w:tr>
      <w:tr w14:paraId="1BFD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B11EB0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w:t>
            </w:r>
          </w:p>
        </w:tc>
        <w:tc>
          <w:tcPr>
            <w:tcW w:w="5421" w:type="dxa"/>
            <w:shd w:val="clear" w:color="auto" w:fill="auto"/>
            <w:vAlign w:val="center"/>
          </w:tcPr>
          <w:p w14:paraId="1971355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Policy</w:t>
            </w:r>
          </w:p>
        </w:tc>
        <w:tc>
          <w:tcPr>
            <w:tcW w:w="1434" w:type="dxa"/>
            <w:shd w:val="clear" w:color="auto" w:fill="auto"/>
            <w:vAlign w:val="center"/>
          </w:tcPr>
          <w:p w14:paraId="271747D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0306-9192</w:t>
            </w:r>
          </w:p>
        </w:tc>
      </w:tr>
      <w:tr w14:paraId="48EB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A7AACE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w:t>
            </w:r>
          </w:p>
        </w:tc>
        <w:tc>
          <w:tcPr>
            <w:tcW w:w="5421" w:type="dxa"/>
            <w:shd w:val="clear" w:color="auto" w:fill="auto"/>
            <w:vAlign w:val="center"/>
          </w:tcPr>
          <w:p w14:paraId="7F472F7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Chemistry-X</w:t>
            </w:r>
          </w:p>
        </w:tc>
        <w:tc>
          <w:tcPr>
            <w:tcW w:w="1434" w:type="dxa"/>
            <w:shd w:val="clear" w:color="auto" w:fill="auto"/>
            <w:vAlign w:val="center"/>
          </w:tcPr>
          <w:p w14:paraId="68F3FDF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2590-1575</w:t>
            </w:r>
          </w:p>
        </w:tc>
      </w:tr>
      <w:tr w14:paraId="1914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CD6073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w:t>
            </w:r>
          </w:p>
        </w:tc>
        <w:tc>
          <w:tcPr>
            <w:tcW w:w="5421" w:type="dxa"/>
            <w:shd w:val="clear" w:color="auto" w:fill="auto"/>
            <w:vAlign w:val="center"/>
          </w:tcPr>
          <w:p w14:paraId="09E0B8E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Postharvest Biology and Technology</w:t>
            </w:r>
          </w:p>
        </w:tc>
        <w:tc>
          <w:tcPr>
            <w:tcW w:w="1434" w:type="dxa"/>
            <w:shd w:val="clear" w:color="auto" w:fill="auto"/>
            <w:vAlign w:val="center"/>
          </w:tcPr>
          <w:p w14:paraId="0D21640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0925-5214</w:t>
            </w:r>
          </w:p>
        </w:tc>
      </w:tr>
      <w:tr w14:paraId="08BA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33CBC7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w:t>
            </w:r>
          </w:p>
        </w:tc>
        <w:tc>
          <w:tcPr>
            <w:tcW w:w="5421" w:type="dxa"/>
            <w:shd w:val="clear" w:color="auto" w:fill="auto"/>
            <w:vAlign w:val="center"/>
          </w:tcPr>
          <w:p w14:paraId="3C17CB3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Innovative Food Science &amp; Emerging Technologies</w:t>
            </w:r>
          </w:p>
        </w:tc>
        <w:tc>
          <w:tcPr>
            <w:tcW w:w="1434" w:type="dxa"/>
            <w:shd w:val="clear" w:color="auto" w:fill="auto"/>
            <w:vAlign w:val="center"/>
          </w:tcPr>
          <w:p w14:paraId="77DC0BF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1466-8564</w:t>
            </w:r>
          </w:p>
        </w:tc>
      </w:tr>
      <w:tr w14:paraId="2A5A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6BF7D5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w:t>
            </w:r>
          </w:p>
        </w:tc>
        <w:tc>
          <w:tcPr>
            <w:tcW w:w="5421" w:type="dxa"/>
            <w:shd w:val="clear" w:color="auto" w:fill="auto"/>
            <w:vAlign w:val="center"/>
          </w:tcPr>
          <w:p w14:paraId="2B3810A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N</w:t>
            </w:r>
            <w:r>
              <w:rPr>
                <w:rFonts w:hint="eastAsia" w:ascii="Times New Roman" w:hAnsi="Times New Roman" w:eastAsia="楷体" w:cs="Times New Roman"/>
                <w:color w:val="000000"/>
                <w:kern w:val="0"/>
                <w:szCs w:val="21"/>
              </w:rPr>
              <w:t>pj</w:t>
            </w:r>
            <w:r>
              <w:rPr>
                <w:rFonts w:ascii="Times New Roman" w:hAnsi="Times New Roman" w:eastAsia="楷体" w:cs="Times New Roman"/>
                <w:color w:val="000000"/>
                <w:kern w:val="0"/>
                <w:szCs w:val="21"/>
              </w:rPr>
              <w:t xml:space="preserve"> Science of Food</w:t>
            </w:r>
          </w:p>
        </w:tc>
        <w:tc>
          <w:tcPr>
            <w:tcW w:w="1434" w:type="dxa"/>
            <w:shd w:val="clear" w:color="auto" w:fill="auto"/>
            <w:vAlign w:val="center"/>
          </w:tcPr>
          <w:p w14:paraId="20E3AA5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2396-8370</w:t>
            </w:r>
          </w:p>
        </w:tc>
      </w:tr>
      <w:tr w14:paraId="5810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1398D8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w:t>
            </w:r>
          </w:p>
        </w:tc>
        <w:tc>
          <w:tcPr>
            <w:tcW w:w="5421" w:type="dxa"/>
            <w:shd w:val="clear" w:color="auto" w:fill="auto"/>
            <w:vAlign w:val="center"/>
          </w:tcPr>
          <w:p w14:paraId="77F6BA9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Current Research in Food Science</w:t>
            </w:r>
          </w:p>
        </w:tc>
        <w:tc>
          <w:tcPr>
            <w:tcW w:w="1434" w:type="dxa"/>
            <w:shd w:val="clear" w:color="auto" w:fill="auto"/>
            <w:vAlign w:val="center"/>
          </w:tcPr>
          <w:p w14:paraId="4F60670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2665-9271</w:t>
            </w:r>
          </w:p>
        </w:tc>
      </w:tr>
      <w:tr w14:paraId="626E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79ADAC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w:t>
            </w:r>
          </w:p>
        </w:tc>
        <w:tc>
          <w:tcPr>
            <w:tcW w:w="5421" w:type="dxa"/>
            <w:shd w:val="clear" w:color="auto" w:fill="auto"/>
            <w:vAlign w:val="center"/>
          </w:tcPr>
          <w:p w14:paraId="5AC7352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LWT-Food Science and Technology</w:t>
            </w:r>
          </w:p>
        </w:tc>
        <w:tc>
          <w:tcPr>
            <w:tcW w:w="1434" w:type="dxa"/>
            <w:shd w:val="clear" w:color="auto" w:fill="auto"/>
            <w:vAlign w:val="center"/>
          </w:tcPr>
          <w:p w14:paraId="274F93A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0023-6438</w:t>
            </w:r>
          </w:p>
        </w:tc>
      </w:tr>
      <w:tr w14:paraId="66AF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A573D5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w:t>
            </w:r>
          </w:p>
        </w:tc>
        <w:tc>
          <w:tcPr>
            <w:tcW w:w="5421" w:type="dxa"/>
            <w:shd w:val="clear" w:color="auto" w:fill="auto"/>
            <w:vAlign w:val="center"/>
          </w:tcPr>
          <w:p w14:paraId="0FDA387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Agricultural and Food Chemistry</w:t>
            </w:r>
          </w:p>
        </w:tc>
        <w:tc>
          <w:tcPr>
            <w:tcW w:w="1434" w:type="dxa"/>
            <w:shd w:val="clear" w:color="auto" w:fill="auto"/>
            <w:vAlign w:val="center"/>
          </w:tcPr>
          <w:p w14:paraId="41B4BD4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0021-8561</w:t>
            </w:r>
          </w:p>
        </w:tc>
      </w:tr>
      <w:tr w14:paraId="36A7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771D73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w:t>
            </w:r>
          </w:p>
        </w:tc>
        <w:tc>
          <w:tcPr>
            <w:tcW w:w="5421" w:type="dxa"/>
            <w:shd w:val="clear" w:color="auto" w:fill="auto"/>
            <w:vAlign w:val="center"/>
          </w:tcPr>
          <w:p w14:paraId="355AA7E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Meat Science</w:t>
            </w:r>
          </w:p>
        </w:tc>
        <w:tc>
          <w:tcPr>
            <w:tcW w:w="1434" w:type="dxa"/>
            <w:shd w:val="clear" w:color="auto" w:fill="auto"/>
            <w:vAlign w:val="center"/>
          </w:tcPr>
          <w:p w14:paraId="71E949D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0309-1740</w:t>
            </w:r>
          </w:p>
        </w:tc>
      </w:tr>
      <w:tr w14:paraId="6ED6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4AD37E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w:t>
            </w:r>
          </w:p>
        </w:tc>
        <w:tc>
          <w:tcPr>
            <w:tcW w:w="5421" w:type="dxa"/>
            <w:shd w:val="clear" w:color="auto" w:fill="auto"/>
            <w:vAlign w:val="center"/>
          </w:tcPr>
          <w:p w14:paraId="6445B82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Control</w:t>
            </w:r>
          </w:p>
        </w:tc>
        <w:tc>
          <w:tcPr>
            <w:tcW w:w="1434" w:type="dxa"/>
            <w:shd w:val="clear" w:color="auto" w:fill="auto"/>
            <w:vAlign w:val="center"/>
          </w:tcPr>
          <w:p w14:paraId="61B7D02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0956-7135</w:t>
            </w:r>
          </w:p>
        </w:tc>
      </w:tr>
      <w:tr w14:paraId="5E57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6D5404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w:t>
            </w:r>
          </w:p>
        </w:tc>
        <w:tc>
          <w:tcPr>
            <w:tcW w:w="5421" w:type="dxa"/>
            <w:shd w:val="clear" w:color="auto" w:fill="auto"/>
            <w:vAlign w:val="center"/>
          </w:tcPr>
          <w:p w14:paraId="7E0FE5A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Science and Human Wellness</w:t>
            </w:r>
          </w:p>
        </w:tc>
        <w:tc>
          <w:tcPr>
            <w:tcW w:w="1434" w:type="dxa"/>
            <w:shd w:val="clear" w:color="auto" w:fill="auto"/>
            <w:vAlign w:val="center"/>
          </w:tcPr>
          <w:p w14:paraId="42E9BC7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2213-4530</w:t>
            </w:r>
          </w:p>
        </w:tc>
      </w:tr>
      <w:tr w14:paraId="5B0B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93B8CF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w:t>
            </w:r>
          </w:p>
        </w:tc>
        <w:tc>
          <w:tcPr>
            <w:tcW w:w="5421" w:type="dxa"/>
            <w:shd w:val="clear" w:color="auto" w:fill="auto"/>
            <w:vAlign w:val="center"/>
          </w:tcPr>
          <w:p w14:paraId="2C9D0C0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Future Foods</w:t>
            </w:r>
          </w:p>
        </w:tc>
        <w:tc>
          <w:tcPr>
            <w:tcW w:w="1434" w:type="dxa"/>
            <w:shd w:val="clear" w:color="auto" w:fill="auto"/>
            <w:vAlign w:val="center"/>
          </w:tcPr>
          <w:p w14:paraId="1FE2FF8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2772-5669</w:t>
            </w:r>
          </w:p>
        </w:tc>
      </w:tr>
      <w:tr w14:paraId="7172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258A2A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24</w:t>
            </w:r>
          </w:p>
        </w:tc>
        <w:tc>
          <w:tcPr>
            <w:tcW w:w="5421" w:type="dxa"/>
            <w:shd w:val="clear" w:color="auto" w:fill="auto"/>
            <w:vAlign w:val="center"/>
          </w:tcPr>
          <w:p w14:paraId="2D64819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Journal of Food Microbiology</w:t>
            </w:r>
          </w:p>
        </w:tc>
        <w:tc>
          <w:tcPr>
            <w:tcW w:w="1434" w:type="dxa"/>
            <w:shd w:val="clear" w:color="auto" w:fill="auto"/>
            <w:vAlign w:val="center"/>
          </w:tcPr>
          <w:p w14:paraId="03CB413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0168-1605</w:t>
            </w:r>
          </w:p>
        </w:tc>
      </w:tr>
      <w:tr w14:paraId="3C75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A5B806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25</w:t>
            </w:r>
          </w:p>
        </w:tc>
        <w:tc>
          <w:tcPr>
            <w:tcW w:w="5421" w:type="dxa"/>
            <w:shd w:val="clear" w:color="auto" w:fill="auto"/>
            <w:vAlign w:val="center"/>
          </w:tcPr>
          <w:p w14:paraId="3359768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Quality and Preference</w:t>
            </w:r>
          </w:p>
        </w:tc>
        <w:tc>
          <w:tcPr>
            <w:tcW w:w="1434" w:type="dxa"/>
            <w:shd w:val="clear" w:color="auto" w:fill="auto"/>
            <w:vAlign w:val="center"/>
          </w:tcPr>
          <w:p w14:paraId="0A25496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0950-3293</w:t>
            </w:r>
          </w:p>
        </w:tc>
      </w:tr>
      <w:tr w14:paraId="60A5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03A643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w:t>
            </w:r>
          </w:p>
        </w:tc>
        <w:tc>
          <w:tcPr>
            <w:tcW w:w="5421" w:type="dxa"/>
            <w:shd w:val="clear" w:color="auto" w:fill="auto"/>
            <w:vAlign w:val="center"/>
          </w:tcPr>
          <w:p w14:paraId="2B23366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Microbiology</w:t>
            </w:r>
          </w:p>
        </w:tc>
        <w:tc>
          <w:tcPr>
            <w:tcW w:w="1434" w:type="dxa"/>
            <w:shd w:val="clear" w:color="auto" w:fill="auto"/>
            <w:vAlign w:val="center"/>
          </w:tcPr>
          <w:p w14:paraId="00EAA52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0740-0020</w:t>
            </w:r>
          </w:p>
        </w:tc>
      </w:tr>
      <w:tr w14:paraId="77B1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5E9088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27</w:t>
            </w:r>
          </w:p>
        </w:tc>
        <w:tc>
          <w:tcPr>
            <w:tcW w:w="5421" w:type="dxa"/>
            <w:shd w:val="clear" w:color="auto" w:fill="auto"/>
            <w:vAlign w:val="center"/>
          </w:tcPr>
          <w:p w14:paraId="47F8725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Dairy Science</w:t>
            </w:r>
          </w:p>
        </w:tc>
        <w:tc>
          <w:tcPr>
            <w:tcW w:w="1434" w:type="dxa"/>
            <w:shd w:val="clear" w:color="auto" w:fill="auto"/>
            <w:vAlign w:val="center"/>
          </w:tcPr>
          <w:p w14:paraId="21474AE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0022-0302</w:t>
            </w:r>
          </w:p>
        </w:tc>
      </w:tr>
      <w:tr w14:paraId="0D79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DE627E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28</w:t>
            </w:r>
          </w:p>
        </w:tc>
        <w:tc>
          <w:tcPr>
            <w:tcW w:w="5421" w:type="dxa"/>
            <w:shd w:val="clear" w:color="auto" w:fill="auto"/>
            <w:vAlign w:val="center"/>
          </w:tcPr>
          <w:p w14:paraId="3196CC6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Hazardous Materials</w:t>
            </w:r>
          </w:p>
        </w:tc>
        <w:tc>
          <w:tcPr>
            <w:tcW w:w="1434" w:type="dxa"/>
            <w:shd w:val="clear" w:color="auto" w:fill="auto"/>
            <w:vAlign w:val="center"/>
          </w:tcPr>
          <w:p w14:paraId="012B3C8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0304-3894</w:t>
            </w:r>
          </w:p>
        </w:tc>
      </w:tr>
      <w:tr w14:paraId="41BB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4142E8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29</w:t>
            </w:r>
          </w:p>
        </w:tc>
        <w:tc>
          <w:tcPr>
            <w:tcW w:w="5421" w:type="dxa"/>
            <w:shd w:val="clear" w:color="auto" w:fill="auto"/>
            <w:vAlign w:val="center"/>
          </w:tcPr>
          <w:p w14:paraId="654A964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Carbohydrate Polymers</w:t>
            </w:r>
          </w:p>
        </w:tc>
        <w:tc>
          <w:tcPr>
            <w:tcW w:w="1434" w:type="dxa"/>
            <w:shd w:val="clear" w:color="auto" w:fill="auto"/>
            <w:vAlign w:val="center"/>
          </w:tcPr>
          <w:p w14:paraId="797552A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0144-8617</w:t>
            </w:r>
          </w:p>
        </w:tc>
      </w:tr>
      <w:tr w14:paraId="2C6D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B3FF60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30</w:t>
            </w:r>
          </w:p>
        </w:tc>
        <w:tc>
          <w:tcPr>
            <w:tcW w:w="5421" w:type="dxa"/>
            <w:shd w:val="clear" w:color="auto" w:fill="auto"/>
            <w:vAlign w:val="center"/>
          </w:tcPr>
          <w:p w14:paraId="6FCE533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Ultrasonics Sonochemistry</w:t>
            </w:r>
          </w:p>
        </w:tc>
        <w:tc>
          <w:tcPr>
            <w:tcW w:w="1434" w:type="dxa"/>
            <w:shd w:val="clear" w:color="auto" w:fill="auto"/>
            <w:vAlign w:val="center"/>
          </w:tcPr>
          <w:p w14:paraId="595B5BA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1350-4177</w:t>
            </w:r>
          </w:p>
        </w:tc>
      </w:tr>
      <w:tr w14:paraId="4462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2E423C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31</w:t>
            </w:r>
          </w:p>
        </w:tc>
        <w:tc>
          <w:tcPr>
            <w:tcW w:w="5421" w:type="dxa"/>
            <w:shd w:val="clear" w:color="auto" w:fill="auto"/>
            <w:vAlign w:val="center"/>
          </w:tcPr>
          <w:p w14:paraId="353CFB3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Integrative Agriculture</w:t>
            </w:r>
          </w:p>
        </w:tc>
        <w:tc>
          <w:tcPr>
            <w:tcW w:w="1434" w:type="dxa"/>
            <w:shd w:val="clear" w:color="auto" w:fill="auto"/>
            <w:vAlign w:val="center"/>
          </w:tcPr>
          <w:p w14:paraId="7F7DF46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2095-3119</w:t>
            </w:r>
          </w:p>
        </w:tc>
      </w:tr>
      <w:tr w14:paraId="5B98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62BCE6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32</w:t>
            </w:r>
          </w:p>
        </w:tc>
        <w:tc>
          <w:tcPr>
            <w:tcW w:w="5421" w:type="dxa"/>
            <w:shd w:val="clear" w:color="auto" w:fill="auto"/>
            <w:vAlign w:val="center"/>
          </w:tcPr>
          <w:p w14:paraId="599A080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Sensors and Actuators B: Chemical</w:t>
            </w:r>
          </w:p>
        </w:tc>
        <w:tc>
          <w:tcPr>
            <w:tcW w:w="1434" w:type="dxa"/>
            <w:shd w:val="clear" w:color="auto" w:fill="auto"/>
            <w:vAlign w:val="center"/>
          </w:tcPr>
          <w:p w14:paraId="0532E0B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0925-4005</w:t>
            </w:r>
          </w:p>
        </w:tc>
      </w:tr>
      <w:tr w14:paraId="2DCB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C36953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33</w:t>
            </w:r>
          </w:p>
        </w:tc>
        <w:tc>
          <w:tcPr>
            <w:tcW w:w="5421" w:type="dxa"/>
            <w:shd w:val="clear" w:color="auto" w:fill="auto"/>
            <w:vAlign w:val="center"/>
          </w:tcPr>
          <w:p w14:paraId="5506581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Chemical Engineering Journal</w:t>
            </w:r>
          </w:p>
        </w:tc>
        <w:tc>
          <w:tcPr>
            <w:tcW w:w="1434" w:type="dxa"/>
            <w:shd w:val="clear" w:color="auto" w:fill="auto"/>
            <w:vAlign w:val="center"/>
          </w:tcPr>
          <w:p w14:paraId="6F6F05C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1385-8947</w:t>
            </w:r>
          </w:p>
        </w:tc>
      </w:tr>
      <w:tr w14:paraId="5934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020EC4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34</w:t>
            </w:r>
          </w:p>
        </w:tc>
        <w:tc>
          <w:tcPr>
            <w:tcW w:w="5421" w:type="dxa"/>
            <w:shd w:val="clear" w:color="auto" w:fill="auto"/>
            <w:vAlign w:val="center"/>
          </w:tcPr>
          <w:p w14:paraId="0A14CEC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Computer and Electronics in Agriculture</w:t>
            </w:r>
          </w:p>
        </w:tc>
        <w:tc>
          <w:tcPr>
            <w:tcW w:w="1434" w:type="dxa"/>
            <w:shd w:val="clear" w:color="auto" w:fill="auto"/>
            <w:vAlign w:val="center"/>
          </w:tcPr>
          <w:p w14:paraId="5B4DC5F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0168-1699</w:t>
            </w:r>
          </w:p>
        </w:tc>
      </w:tr>
      <w:tr w14:paraId="24E5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62E679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35</w:t>
            </w:r>
          </w:p>
        </w:tc>
        <w:tc>
          <w:tcPr>
            <w:tcW w:w="5421" w:type="dxa"/>
            <w:shd w:val="clear" w:color="auto" w:fill="auto"/>
            <w:vAlign w:val="center"/>
          </w:tcPr>
          <w:p w14:paraId="4D48CC98">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Biosensors and Bioelectronics</w:t>
            </w:r>
          </w:p>
        </w:tc>
        <w:tc>
          <w:tcPr>
            <w:tcW w:w="1434" w:type="dxa"/>
            <w:shd w:val="clear" w:color="auto" w:fill="auto"/>
            <w:vAlign w:val="center"/>
          </w:tcPr>
          <w:p w14:paraId="7CDDBAA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0956-5663</w:t>
            </w:r>
          </w:p>
        </w:tc>
      </w:tr>
      <w:tr w14:paraId="22CF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00E5E2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36</w:t>
            </w:r>
          </w:p>
        </w:tc>
        <w:tc>
          <w:tcPr>
            <w:tcW w:w="5421" w:type="dxa"/>
            <w:shd w:val="clear" w:color="auto" w:fill="auto"/>
            <w:vAlign w:val="center"/>
          </w:tcPr>
          <w:p w14:paraId="623E98E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Horticulture Research</w:t>
            </w:r>
          </w:p>
        </w:tc>
        <w:tc>
          <w:tcPr>
            <w:tcW w:w="1434" w:type="dxa"/>
            <w:shd w:val="clear" w:color="auto" w:fill="auto"/>
            <w:vAlign w:val="center"/>
          </w:tcPr>
          <w:p w14:paraId="167D434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2662-6810</w:t>
            </w:r>
          </w:p>
        </w:tc>
      </w:tr>
      <w:tr w14:paraId="766A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2C719A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37</w:t>
            </w:r>
          </w:p>
        </w:tc>
        <w:tc>
          <w:tcPr>
            <w:tcW w:w="5421" w:type="dxa"/>
            <w:shd w:val="clear" w:color="auto" w:fill="auto"/>
            <w:vAlign w:val="center"/>
          </w:tcPr>
          <w:p w14:paraId="2B2F57A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Bioresource Technology</w:t>
            </w:r>
          </w:p>
        </w:tc>
        <w:tc>
          <w:tcPr>
            <w:tcW w:w="1434" w:type="dxa"/>
            <w:shd w:val="clear" w:color="auto" w:fill="auto"/>
            <w:vAlign w:val="center"/>
          </w:tcPr>
          <w:p w14:paraId="5241BE6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0960-8524</w:t>
            </w:r>
          </w:p>
        </w:tc>
      </w:tr>
      <w:tr w14:paraId="414A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02771C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38</w:t>
            </w:r>
          </w:p>
        </w:tc>
        <w:tc>
          <w:tcPr>
            <w:tcW w:w="5421" w:type="dxa"/>
            <w:shd w:val="clear" w:color="auto" w:fill="auto"/>
            <w:vAlign w:val="center"/>
          </w:tcPr>
          <w:p w14:paraId="044538D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Analytical Chemistry</w:t>
            </w:r>
          </w:p>
        </w:tc>
        <w:tc>
          <w:tcPr>
            <w:tcW w:w="1434" w:type="dxa"/>
            <w:shd w:val="clear" w:color="auto" w:fill="auto"/>
            <w:vAlign w:val="center"/>
          </w:tcPr>
          <w:p w14:paraId="6EA142A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0003-2700</w:t>
            </w:r>
          </w:p>
        </w:tc>
      </w:tr>
      <w:tr w14:paraId="66CC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6E9275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39</w:t>
            </w:r>
          </w:p>
        </w:tc>
        <w:tc>
          <w:tcPr>
            <w:tcW w:w="5421" w:type="dxa"/>
            <w:shd w:val="clear" w:color="auto" w:fill="auto"/>
            <w:vAlign w:val="center"/>
          </w:tcPr>
          <w:p w14:paraId="1996504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Critical Reviews in Food Science and Nutrition</w:t>
            </w:r>
          </w:p>
        </w:tc>
        <w:tc>
          <w:tcPr>
            <w:tcW w:w="1434" w:type="dxa"/>
            <w:shd w:val="clear" w:color="auto" w:fill="auto"/>
            <w:vAlign w:val="center"/>
          </w:tcPr>
          <w:p w14:paraId="3692855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1040-8398</w:t>
            </w:r>
          </w:p>
        </w:tc>
      </w:tr>
      <w:tr w14:paraId="44E1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C1FC94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40</w:t>
            </w:r>
          </w:p>
        </w:tc>
        <w:tc>
          <w:tcPr>
            <w:tcW w:w="5421" w:type="dxa"/>
            <w:shd w:val="clear" w:color="auto" w:fill="auto"/>
            <w:vAlign w:val="center"/>
          </w:tcPr>
          <w:p w14:paraId="7A78BBF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Future Foods</w:t>
            </w:r>
          </w:p>
        </w:tc>
        <w:tc>
          <w:tcPr>
            <w:tcW w:w="1434" w:type="dxa"/>
            <w:shd w:val="clear" w:color="auto" w:fill="auto"/>
            <w:vAlign w:val="center"/>
          </w:tcPr>
          <w:p w14:paraId="04D1095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2666-8335</w:t>
            </w:r>
          </w:p>
        </w:tc>
      </w:tr>
      <w:tr w14:paraId="3415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1074DA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41</w:t>
            </w:r>
          </w:p>
        </w:tc>
        <w:tc>
          <w:tcPr>
            <w:tcW w:w="5421" w:type="dxa"/>
            <w:shd w:val="clear" w:color="auto" w:fill="auto"/>
            <w:vAlign w:val="center"/>
          </w:tcPr>
          <w:p w14:paraId="303A543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Antioxidants</w:t>
            </w:r>
          </w:p>
        </w:tc>
        <w:tc>
          <w:tcPr>
            <w:tcW w:w="1434" w:type="dxa"/>
            <w:shd w:val="clear" w:color="auto" w:fill="auto"/>
            <w:vAlign w:val="center"/>
          </w:tcPr>
          <w:p w14:paraId="48BD67F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2076-3921</w:t>
            </w:r>
          </w:p>
        </w:tc>
      </w:tr>
      <w:tr w14:paraId="793A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F6A8A6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42</w:t>
            </w:r>
          </w:p>
        </w:tc>
        <w:tc>
          <w:tcPr>
            <w:tcW w:w="5421" w:type="dxa"/>
            <w:shd w:val="clear" w:color="auto" w:fill="auto"/>
            <w:vAlign w:val="center"/>
          </w:tcPr>
          <w:p w14:paraId="754BD7C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Security</w:t>
            </w:r>
          </w:p>
        </w:tc>
        <w:tc>
          <w:tcPr>
            <w:tcW w:w="1434" w:type="dxa"/>
            <w:shd w:val="clear" w:color="auto" w:fill="auto"/>
            <w:vAlign w:val="center"/>
          </w:tcPr>
          <w:p w14:paraId="79A2932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1876-4517</w:t>
            </w:r>
          </w:p>
        </w:tc>
      </w:tr>
      <w:tr w14:paraId="73E2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4377B2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43</w:t>
            </w:r>
          </w:p>
        </w:tc>
        <w:tc>
          <w:tcPr>
            <w:tcW w:w="5421" w:type="dxa"/>
            <w:shd w:val="clear" w:color="auto" w:fill="auto"/>
            <w:vAlign w:val="center"/>
          </w:tcPr>
          <w:p w14:paraId="1F7B4B7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Structure-Netherlands</w:t>
            </w:r>
          </w:p>
        </w:tc>
        <w:tc>
          <w:tcPr>
            <w:tcW w:w="1434" w:type="dxa"/>
            <w:shd w:val="clear" w:color="auto" w:fill="auto"/>
            <w:vAlign w:val="center"/>
          </w:tcPr>
          <w:p w14:paraId="580B3A6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2213-3291</w:t>
            </w:r>
          </w:p>
        </w:tc>
      </w:tr>
      <w:tr w14:paraId="27FE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9FB309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44</w:t>
            </w:r>
          </w:p>
        </w:tc>
        <w:tc>
          <w:tcPr>
            <w:tcW w:w="5421" w:type="dxa"/>
            <w:shd w:val="clear" w:color="auto" w:fill="auto"/>
            <w:vAlign w:val="center"/>
          </w:tcPr>
          <w:p w14:paraId="44832E7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Engineering</w:t>
            </w:r>
          </w:p>
        </w:tc>
        <w:tc>
          <w:tcPr>
            <w:tcW w:w="1434" w:type="dxa"/>
            <w:shd w:val="clear" w:color="auto" w:fill="auto"/>
            <w:vAlign w:val="center"/>
          </w:tcPr>
          <w:p w14:paraId="779AC53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0260-8774</w:t>
            </w:r>
          </w:p>
        </w:tc>
      </w:tr>
      <w:tr w14:paraId="2007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87618F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45</w:t>
            </w:r>
          </w:p>
        </w:tc>
        <w:tc>
          <w:tcPr>
            <w:tcW w:w="5421" w:type="dxa"/>
            <w:shd w:val="clear" w:color="auto" w:fill="auto"/>
            <w:vAlign w:val="center"/>
          </w:tcPr>
          <w:p w14:paraId="65A8D8B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and Bioprocess Technology</w:t>
            </w:r>
          </w:p>
        </w:tc>
        <w:tc>
          <w:tcPr>
            <w:tcW w:w="1434" w:type="dxa"/>
            <w:shd w:val="clear" w:color="auto" w:fill="auto"/>
            <w:vAlign w:val="center"/>
          </w:tcPr>
          <w:p w14:paraId="198E5FE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1935-5130</w:t>
            </w:r>
          </w:p>
        </w:tc>
      </w:tr>
      <w:tr w14:paraId="593F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4A243B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46</w:t>
            </w:r>
          </w:p>
        </w:tc>
        <w:tc>
          <w:tcPr>
            <w:tcW w:w="5421" w:type="dxa"/>
            <w:shd w:val="clear" w:color="auto" w:fill="auto"/>
            <w:vAlign w:val="center"/>
          </w:tcPr>
          <w:p w14:paraId="700CA8B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Reviews International</w:t>
            </w:r>
          </w:p>
        </w:tc>
        <w:tc>
          <w:tcPr>
            <w:tcW w:w="1434" w:type="dxa"/>
            <w:shd w:val="clear" w:color="auto" w:fill="auto"/>
            <w:vAlign w:val="center"/>
          </w:tcPr>
          <w:p w14:paraId="30B110C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8755-9129</w:t>
            </w:r>
          </w:p>
        </w:tc>
      </w:tr>
      <w:tr w14:paraId="178A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D39708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47</w:t>
            </w:r>
          </w:p>
        </w:tc>
        <w:tc>
          <w:tcPr>
            <w:tcW w:w="5421" w:type="dxa"/>
            <w:shd w:val="clear" w:color="auto" w:fill="auto"/>
            <w:vAlign w:val="center"/>
          </w:tcPr>
          <w:p w14:paraId="1F9E2C1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Engineering Reviews</w:t>
            </w:r>
          </w:p>
        </w:tc>
        <w:tc>
          <w:tcPr>
            <w:tcW w:w="1434" w:type="dxa"/>
            <w:shd w:val="clear" w:color="auto" w:fill="auto"/>
            <w:vAlign w:val="center"/>
          </w:tcPr>
          <w:p w14:paraId="120ECB7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1866-7910</w:t>
            </w:r>
          </w:p>
        </w:tc>
      </w:tr>
      <w:tr w14:paraId="0BAA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45697D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48</w:t>
            </w:r>
          </w:p>
        </w:tc>
        <w:tc>
          <w:tcPr>
            <w:tcW w:w="5421" w:type="dxa"/>
            <w:shd w:val="clear" w:color="auto" w:fill="auto"/>
            <w:vAlign w:val="center"/>
          </w:tcPr>
          <w:p w14:paraId="490B4C0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&amp; Function</w:t>
            </w:r>
          </w:p>
        </w:tc>
        <w:tc>
          <w:tcPr>
            <w:tcW w:w="1434" w:type="dxa"/>
            <w:shd w:val="clear" w:color="auto" w:fill="auto"/>
            <w:vAlign w:val="center"/>
          </w:tcPr>
          <w:p w14:paraId="516F676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2042-6496</w:t>
            </w:r>
          </w:p>
        </w:tc>
      </w:tr>
      <w:tr w14:paraId="3120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91709A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49</w:t>
            </w:r>
          </w:p>
        </w:tc>
        <w:tc>
          <w:tcPr>
            <w:tcW w:w="5421" w:type="dxa"/>
            <w:shd w:val="clear" w:color="auto" w:fill="auto"/>
            <w:vAlign w:val="center"/>
          </w:tcPr>
          <w:p w14:paraId="43DAA60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Bioscience</w:t>
            </w:r>
          </w:p>
        </w:tc>
        <w:tc>
          <w:tcPr>
            <w:tcW w:w="1434" w:type="dxa"/>
            <w:shd w:val="clear" w:color="auto" w:fill="auto"/>
            <w:vAlign w:val="center"/>
          </w:tcPr>
          <w:p w14:paraId="361F801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2212-4292</w:t>
            </w:r>
          </w:p>
        </w:tc>
      </w:tr>
      <w:tr w14:paraId="2F0C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34709B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50</w:t>
            </w:r>
          </w:p>
        </w:tc>
        <w:tc>
          <w:tcPr>
            <w:tcW w:w="5421" w:type="dxa"/>
            <w:shd w:val="clear" w:color="auto" w:fill="auto"/>
            <w:vAlign w:val="center"/>
          </w:tcPr>
          <w:p w14:paraId="674D3EC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Agriculture and Food Research</w:t>
            </w:r>
          </w:p>
        </w:tc>
        <w:tc>
          <w:tcPr>
            <w:tcW w:w="1434" w:type="dxa"/>
            <w:shd w:val="clear" w:color="auto" w:fill="auto"/>
            <w:vAlign w:val="center"/>
          </w:tcPr>
          <w:p w14:paraId="196E04B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2666-1543</w:t>
            </w:r>
          </w:p>
        </w:tc>
      </w:tr>
      <w:tr w14:paraId="4557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7DEEB6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51</w:t>
            </w:r>
          </w:p>
        </w:tc>
        <w:tc>
          <w:tcPr>
            <w:tcW w:w="5421" w:type="dxa"/>
            <w:shd w:val="clear" w:color="auto" w:fill="auto"/>
            <w:vAlign w:val="center"/>
          </w:tcPr>
          <w:p w14:paraId="0DF918D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Foods</w:t>
            </w:r>
          </w:p>
        </w:tc>
        <w:tc>
          <w:tcPr>
            <w:tcW w:w="1434" w:type="dxa"/>
            <w:shd w:val="clear" w:color="auto" w:fill="auto"/>
            <w:vAlign w:val="center"/>
          </w:tcPr>
          <w:p w14:paraId="283AF52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2304-8158</w:t>
            </w:r>
          </w:p>
        </w:tc>
      </w:tr>
      <w:tr w14:paraId="41AD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68F027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52</w:t>
            </w:r>
          </w:p>
        </w:tc>
        <w:tc>
          <w:tcPr>
            <w:tcW w:w="5421" w:type="dxa"/>
            <w:shd w:val="clear" w:color="auto" w:fill="auto"/>
            <w:vAlign w:val="center"/>
          </w:tcPr>
          <w:p w14:paraId="775EB6E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Hydrocolloids for Health</w:t>
            </w:r>
          </w:p>
        </w:tc>
        <w:tc>
          <w:tcPr>
            <w:tcW w:w="1434" w:type="dxa"/>
            <w:shd w:val="clear" w:color="auto" w:fill="auto"/>
            <w:vAlign w:val="center"/>
          </w:tcPr>
          <w:p w14:paraId="079C42D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2667-0259</w:t>
            </w:r>
          </w:p>
        </w:tc>
      </w:tr>
      <w:tr w14:paraId="3A71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0FED6A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53</w:t>
            </w:r>
          </w:p>
        </w:tc>
        <w:tc>
          <w:tcPr>
            <w:tcW w:w="5421" w:type="dxa"/>
            <w:shd w:val="clear" w:color="auto" w:fill="auto"/>
            <w:vAlign w:val="center"/>
          </w:tcPr>
          <w:p w14:paraId="0B7E4EA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Chemistry: Molecular Sciences</w:t>
            </w:r>
          </w:p>
        </w:tc>
        <w:tc>
          <w:tcPr>
            <w:tcW w:w="1434" w:type="dxa"/>
            <w:shd w:val="clear" w:color="auto" w:fill="auto"/>
            <w:vAlign w:val="center"/>
          </w:tcPr>
          <w:p w14:paraId="079CA2D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2666-5662</w:t>
            </w:r>
          </w:p>
        </w:tc>
      </w:tr>
      <w:tr w14:paraId="3C1D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D02E15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54</w:t>
            </w:r>
          </w:p>
        </w:tc>
        <w:tc>
          <w:tcPr>
            <w:tcW w:w="5421" w:type="dxa"/>
            <w:shd w:val="clear" w:color="auto" w:fill="auto"/>
            <w:vAlign w:val="center"/>
          </w:tcPr>
          <w:p w14:paraId="628B9C6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Composition and Analysis</w:t>
            </w:r>
            <w:r>
              <w:rPr>
                <w:rFonts w:ascii="Times New Roman" w:hAnsi="Times New Roman" w:eastAsia="MS Gothic" w:cs="Times New Roman"/>
                <w:color w:val="000000"/>
                <w:kern w:val="0"/>
                <w:szCs w:val="21"/>
              </w:rPr>
              <w:t>‌</w:t>
            </w:r>
          </w:p>
        </w:tc>
        <w:tc>
          <w:tcPr>
            <w:tcW w:w="1434" w:type="dxa"/>
            <w:shd w:val="clear" w:color="auto" w:fill="auto"/>
            <w:vAlign w:val="center"/>
          </w:tcPr>
          <w:p w14:paraId="20FBCE1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0889-1575</w:t>
            </w:r>
          </w:p>
        </w:tc>
      </w:tr>
      <w:tr w14:paraId="3686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332BBF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55</w:t>
            </w:r>
          </w:p>
        </w:tc>
        <w:tc>
          <w:tcPr>
            <w:tcW w:w="5421" w:type="dxa"/>
            <w:shd w:val="clear" w:color="auto" w:fill="auto"/>
            <w:vAlign w:val="center"/>
          </w:tcPr>
          <w:p w14:paraId="5C62D95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and Energy Security</w:t>
            </w:r>
          </w:p>
        </w:tc>
        <w:tc>
          <w:tcPr>
            <w:tcW w:w="1434" w:type="dxa"/>
            <w:shd w:val="clear" w:color="auto" w:fill="auto"/>
            <w:vAlign w:val="center"/>
          </w:tcPr>
          <w:p w14:paraId="57389ED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2048-3694</w:t>
            </w:r>
          </w:p>
        </w:tc>
      </w:tr>
      <w:tr w14:paraId="3691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064C07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56</w:t>
            </w:r>
          </w:p>
        </w:tc>
        <w:tc>
          <w:tcPr>
            <w:tcW w:w="5421" w:type="dxa"/>
            <w:shd w:val="clear" w:color="auto" w:fill="auto"/>
            <w:vAlign w:val="center"/>
          </w:tcPr>
          <w:p w14:paraId="4439099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Production Processing and Nutrition</w:t>
            </w:r>
          </w:p>
        </w:tc>
        <w:tc>
          <w:tcPr>
            <w:tcW w:w="1434" w:type="dxa"/>
            <w:shd w:val="clear" w:color="auto" w:fill="auto"/>
            <w:vAlign w:val="center"/>
          </w:tcPr>
          <w:p w14:paraId="5B310C8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2661-8974</w:t>
            </w:r>
          </w:p>
        </w:tc>
      </w:tr>
      <w:tr w14:paraId="7AC4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5DDF54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57</w:t>
            </w:r>
          </w:p>
        </w:tc>
        <w:tc>
          <w:tcPr>
            <w:tcW w:w="5421" w:type="dxa"/>
            <w:shd w:val="clear" w:color="auto" w:fill="auto"/>
            <w:vAlign w:val="center"/>
          </w:tcPr>
          <w:p w14:paraId="2F16E9C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Cereal Science</w:t>
            </w:r>
          </w:p>
        </w:tc>
        <w:tc>
          <w:tcPr>
            <w:tcW w:w="1434" w:type="dxa"/>
            <w:shd w:val="clear" w:color="auto" w:fill="auto"/>
            <w:vAlign w:val="center"/>
          </w:tcPr>
          <w:p w14:paraId="1D123F7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0733-5210</w:t>
            </w:r>
          </w:p>
        </w:tc>
      </w:tr>
      <w:tr w14:paraId="69F6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94E3CC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58</w:t>
            </w:r>
          </w:p>
        </w:tc>
        <w:tc>
          <w:tcPr>
            <w:tcW w:w="5421" w:type="dxa"/>
            <w:shd w:val="clear" w:color="auto" w:fill="auto"/>
            <w:vAlign w:val="center"/>
          </w:tcPr>
          <w:p w14:paraId="797DD9E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Functional Foods</w:t>
            </w:r>
          </w:p>
        </w:tc>
        <w:tc>
          <w:tcPr>
            <w:tcW w:w="1434" w:type="dxa"/>
            <w:shd w:val="clear" w:color="auto" w:fill="auto"/>
            <w:vAlign w:val="center"/>
          </w:tcPr>
          <w:p w14:paraId="6C1C932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1756-4646</w:t>
            </w:r>
          </w:p>
        </w:tc>
      </w:tr>
      <w:tr w14:paraId="2DEA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5C8F8C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59</w:t>
            </w:r>
          </w:p>
        </w:tc>
        <w:tc>
          <w:tcPr>
            <w:tcW w:w="5421" w:type="dxa"/>
            <w:shd w:val="clear" w:color="auto" w:fill="auto"/>
            <w:vAlign w:val="center"/>
          </w:tcPr>
          <w:p w14:paraId="29FD346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Science &amp; Nutrition</w:t>
            </w:r>
          </w:p>
        </w:tc>
        <w:tc>
          <w:tcPr>
            <w:tcW w:w="1434" w:type="dxa"/>
            <w:shd w:val="clear" w:color="auto" w:fill="auto"/>
            <w:vAlign w:val="center"/>
          </w:tcPr>
          <w:p w14:paraId="71CF1C4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2048-7177</w:t>
            </w:r>
          </w:p>
        </w:tc>
      </w:tr>
      <w:tr w14:paraId="414F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9093B1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60</w:t>
            </w:r>
          </w:p>
        </w:tc>
        <w:tc>
          <w:tcPr>
            <w:tcW w:w="5421" w:type="dxa"/>
            <w:shd w:val="clear" w:color="auto" w:fill="auto"/>
            <w:vAlign w:val="center"/>
          </w:tcPr>
          <w:p w14:paraId="622C6C38">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and Bioproducts Processing</w:t>
            </w:r>
          </w:p>
        </w:tc>
        <w:tc>
          <w:tcPr>
            <w:tcW w:w="1434" w:type="dxa"/>
            <w:shd w:val="clear" w:color="auto" w:fill="auto"/>
            <w:vAlign w:val="center"/>
          </w:tcPr>
          <w:p w14:paraId="5D40872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0960-3085</w:t>
            </w:r>
          </w:p>
        </w:tc>
      </w:tr>
      <w:tr w14:paraId="3E09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B33899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61</w:t>
            </w:r>
          </w:p>
        </w:tc>
        <w:tc>
          <w:tcPr>
            <w:tcW w:w="5421" w:type="dxa"/>
            <w:shd w:val="clear" w:color="auto" w:fill="auto"/>
            <w:vAlign w:val="center"/>
          </w:tcPr>
          <w:p w14:paraId="733282E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Journal of Food Sciences and Nutrition</w:t>
            </w:r>
          </w:p>
        </w:tc>
        <w:tc>
          <w:tcPr>
            <w:tcW w:w="1434" w:type="dxa"/>
            <w:shd w:val="clear" w:color="auto" w:fill="auto"/>
            <w:vAlign w:val="center"/>
          </w:tcPr>
          <w:p w14:paraId="73D4CD5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0963-7486</w:t>
            </w:r>
          </w:p>
        </w:tc>
      </w:tr>
      <w:tr w14:paraId="1A41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B16D8C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62</w:t>
            </w:r>
          </w:p>
        </w:tc>
        <w:tc>
          <w:tcPr>
            <w:tcW w:w="5421" w:type="dxa"/>
            <w:shd w:val="clear" w:color="auto" w:fill="auto"/>
            <w:vAlign w:val="center"/>
          </w:tcPr>
          <w:p w14:paraId="0686CDF8">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Journal of Gastronomy and Food Science</w:t>
            </w:r>
          </w:p>
        </w:tc>
        <w:tc>
          <w:tcPr>
            <w:tcW w:w="1434" w:type="dxa"/>
            <w:shd w:val="clear" w:color="auto" w:fill="auto"/>
            <w:vAlign w:val="center"/>
          </w:tcPr>
          <w:p w14:paraId="7C9852B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1878-450X</w:t>
            </w:r>
          </w:p>
        </w:tc>
      </w:tr>
      <w:tr w14:paraId="1B0D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2EDE20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63</w:t>
            </w:r>
          </w:p>
        </w:tc>
        <w:tc>
          <w:tcPr>
            <w:tcW w:w="5421" w:type="dxa"/>
            <w:shd w:val="clear" w:color="auto" w:fill="auto"/>
            <w:vAlign w:val="center"/>
          </w:tcPr>
          <w:p w14:paraId="0B061BD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Dairy Journal</w:t>
            </w:r>
          </w:p>
        </w:tc>
        <w:tc>
          <w:tcPr>
            <w:tcW w:w="1434" w:type="dxa"/>
            <w:shd w:val="clear" w:color="auto" w:fill="auto"/>
            <w:vAlign w:val="center"/>
          </w:tcPr>
          <w:p w14:paraId="0466B80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0958-6946</w:t>
            </w:r>
          </w:p>
        </w:tc>
      </w:tr>
      <w:tr w14:paraId="236F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29FA1B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64</w:t>
            </w:r>
          </w:p>
        </w:tc>
        <w:tc>
          <w:tcPr>
            <w:tcW w:w="5421" w:type="dxa"/>
            <w:shd w:val="clear" w:color="auto" w:fill="auto"/>
            <w:vAlign w:val="center"/>
          </w:tcPr>
          <w:p w14:paraId="410ADAA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Plant Foods for Human Nutrition</w:t>
            </w:r>
          </w:p>
        </w:tc>
        <w:tc>
          <w:tcPr>
            <w:tcW w:w="1434" w:type="dxa"/>
            <w:shd w:val="clear" w:color="auto" w:fill="auto"/>
            <w:vAlign w:val="center"/>
          </w:tcPr>
          <w:p w14:paraId="5873A40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0921-9668</w:t>
            </w:r>
          </w:p>
        </w:tc>
      </w:tr>
      <w:tr w14:paraId="33E3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3618E5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65</w:t>
            </w:r>
          </w:p>
        </w:tc>
        <w:tc>
          <w:tcPr>
            <w:tcW w:w="5421" w:type="dxa"/>
            <w:shd w:val="clear" w:color="auto" w:fill="auto"/>
            <w:vAlign w:val="center"/>
          </w:tcPr>
          <w:p w14:paraId="209EADA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Quality and Safety</w:t>
            </w:r>
          </w:p>
        </w:tc>
        <w:tc>
          <w:tcPr>
            <w:tcW w:w="1434" w:type="dxa"/>
            <w:shd w:val="clear" w:color="auto" w:fill="auto"/>
            <w:vAlign w:val="center"/>
          </w:tcPr>
          <w:p w14:paraId="027961F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2399-1399</w:t>
            </w:r>
          </w:p>
        </w:tc>
      </w:tr>
      <w:tr w14:paraId="6634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7BCC9F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66</w:t>
            </w:r>
          </w:p>
        </w:tc>
        <w:tc>
          <w:tcPr>
            <w:tcW w:w="5421" w:type="dxa"/>
            <w:shd w:val="clear" w:color="auto" w:fill="auto"/>
            <w:vAlign w:val="center"/>
          </w:tcPr>
          <w:p w14:paraId="109C61A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Biosystems Engineering</w:t>
            </w:r>
          </w:p>
        </w:tc>
        <w:tc>
          <w:tcPr>
            <w:tcW w:w="1434" w:type="dxa"/>
            <w:shd w:val="clear" w:color="auto" w:fill="auto"/>
            <w:vAlign w:val="center"/>
          </w:tcPr>
          <w:p w14:paraId="5A5B3B3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1537-5110</w:t>
            </w:r>
          </w:p>
        </w:tc>
      </w:tr>
      <w:tr w14:paraId="27C0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EDC07A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67</w:t>
            </w:r>
          </w:p>
        </w:tc>
        <w:tc>
          <w:tcPr>
            <w:tcW w:w="5421" w:type="dxa"/>
            <w:shd w:val="clear" w:color="auto" w:fill="auto"/>
            <w:vAlign w:val="center"/>
          </w:tcPr>
          <w:p w14:paraId="2A1D3A53">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Scientia Horticulturae</w:t>
            </w:r>
          </w:p>
        </w:tc>
        <w:tc>
          <w:tcPr>
            <w:tcW w:w="1434" w:type="dxa"/>
            <w:shd w:val="clear" w:color="auto" w:fill="auto"/>
            <w:vAlign w:val="center"/>
          </w:tcPr>
          <w:p w14:paraId="3E535AA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0304-4238</w:t>
            </w:r>
          </w:p>
        </w:tc>
      </w:tr>
      <w:tr w14:paraId="160F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CA8D3E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68</w:t>
            </w:r>
          </w:p>
        </w:tc>
        <w:tc>
          <w:tcPr>
            <w:tcW w:w="5421" w:type="dxa"/>
            <w:shd w:val="clear" w:color="auto" w:fill="auto"/>
            <w:vAlign w:val="center"/>
          </w:tcPr>
          <w:p w14:paraId="63D6766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Insects as Food and Feed</w:t>
            </w:r>
          </w:p>
        </w:tc>
        <w:tc>
          <w:tcPr>
            <w:tcW w:w="1434" w:type="dxa"/>
            <w:shd w:val="clear" w:color="auto" w:fill="auto"/>
            <w:vAlign w:val="center"/>
          </w:tcPr>
          <w:p w14:paraId="3589F2D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2352-4588</w:t>
            </w:r>
          </w:p>
        </w:tc>
      </w:tr>
      <w:tr w14:paraId="69AC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CDBC6C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69</w:t>
            </w:r>
          </w:p>
        </w:tc>
        <w:tc>
          <w:tcPr>
            <w:tcW w:w="5421" w:type="dxa"/>
            <w:shd w:val="clear" w:color="auto" w:fill="auto"/>
            <w:vAlign w:val="center"/>
          </w:tcPr>
          <w:p w14:paraId="1666AF2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Quality Assurance and Safety of Crops &amp; Foods</w:t>
            </w:r>
          </w:p>
        </w:tc>
        <w:tc>
          <w:tcPr>
            <w:tcW w:w="1434" w:type="dxa"/>
            <w:shd w:val="clear" w:color="auto" w:fill="auto"/>
            <w:vAlign w:val="center"/>
          </w:tcPr>
          <w:p w14:paraId="7C59DDE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1757-8361</w:t>
            </w:r>
          </w:p>
        </w:tc>
      </w:tr>
      <w:tr w14:paraId="582E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856CD6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70</w:t>
            </w:r>
          </w:p>
        </w:tc>
        <w:tc>
          <w:tcPr>
            <w:tcW w:w="5421" w:type="dxa"/>
            <w:shd w:val="clear" w:color="auto" w:fill="auto"/>
            <w:vAlign w:val="center"/>
          </w:tcPr>
          <w:p w14:paraId="0511AB6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Molecular Nutrition &amp; Food Research</w:t>
            </w:r>
          </w:p>
        </w:tc>
        <w:tc>
          <w:tcPr>
            <w:tcW w:w="1434" w:type="dxa"/>
            <w:shd w:val="clear" w:color="auto" w:fill="auto"/>
            <w:vAlign w:val="center"/>
          </w:tcPr>
          <w:p w14:paraId="11E8510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1613-4125</w:t>
            </w:r>
          </w:p>
        </w:tc>
      </w:tr>
      <w:tr w14:paraId="430B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B92312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71</w:t>
            </w:r>
          </w:p>
        </w:tc>
        <w:tc>
          <w:tcPr>
            <w:tcW w:w="5421" w:type="dxa"/>
            <w:shd w:val="clear" w:color="auto" w:fill="auto"/>
            <w:vAlign w:val="center"/>
          </w:tcPr>
          <w:p w14:paraId="0275825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Applied Food Research</w:t>
            </w:r>
          </w:p>
        </w:tc>
        <w:tc>
          <w:tcPr>
            <w:tcW w:w="1434" w:type="dxa"/>
            <w:shd w:val="clear" w:color="auto" w:fill="auto"/>
            <w:vAlign w:val="center"/>
          </w:tcPr>
          <w:p w14:paraId="7115E1C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2772-5022</w:t>
            </w:r>
          </w:p>
        </w:tc>
      </w:tr>
      <w:tr w14:paraId="2BC2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1BED5A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72</w:t>
            </w:r>
          </w:p>
        </w:tc>
        <w:tc>
          <w:tcPr>
            <w:tcW w:w="5421" w:type="dxa"/>
            <w:shd w:val="clear" w:color="auto" w:fill="auto"/>
            <w:vAlign w:val="center"/>
          </w:tcPr>
          <w:p w14:paraId="0117D33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Science of Animal Resources</w:t>
            </w:r>
          </w:p>
        </w:tc>
        <w:tc>
          <w:tcPr>
            <w:tcW w:w="1434" w:type="dxa"/>
            <w:shd w:val="clear" w:color="auto" w:fill="auto"/>
            <w:vAlign w:val="center"/>
          </w:tcPr>
          <w:p w14:paraId="0A0FCE5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2636-0772</w:t>
            </w:r>
          </w:p>
        </w:tc>
      </w:tr>
      <w:tr w14:paraId="7B64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EA9A0A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73</w:t>
            </w:r>
          </w:p>
        </w:tc>
        <w:tc>
          <w:tcPr>
            <w:tcW w:w="5421" w:type="dxa"/>
            <w:shd w:val="clear" w:color="auto" w:fill="auto"/>
            <w:vAlign w:val="center"/>
          </w:tcPr>
          <w:p w14:paraId="2C85E59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and Environmental Virology</w:t>
            </w:r>
          </w:p>
        </w:tc>
        <w:tc>
          <w:tcPr>
            <w:tcW w:w="1434" w:type="dxa"/>
            <w:shd w:val="clear" w:color="auto" w:fill="auto"/>
            <w:vAlign w:val="center"/>
          </w:tcPr>
          <w:p w14:paraId="27C6118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1867-0334</w:t>
            </w:r>
          </w:p>
        </w:tc>
      </w:tr>
      <w:tr w14:paraId="73A6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90069A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74</w:t>
            </w:r>
          </w:p>
        </w:tc>
        <w:tc>
          <w:tcPr>
            <w:tcW w:w="5421" w:type="dxa"/>
            <w:shd w:val="clear" w:color="auto" w:fill="auto"/>
            <w:vAlign w:val="center"/>
          </w:tcPr>
          <w:p w14:paraId="4FE1678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NFS Journal</w:t>
            </w:r>
          </w:p>
        </w:tc>
        <w:tc>
          <w:tcPr>
            <w:tcW w:w="1434" w:type="dxa"/>
            <w:shd w:val="clear" w:color="auto" w:fill="auto"/>
            <w:vAlign w:val="center"/>
          </w:tcPr>
          <w:p w14:paraId="154EAE8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2352-3646</w:t>
            </w:r>
          </w:p>
        </w:tc>
      </w:tr>
      <w:tr w14:paraId="6E5F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4E4ADF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75</w:t>
            </w:r>
          </w:p>
        </w:tc>
        <w:tc>
          <w:tcPr>
            <w:tcW w:w="5421" w:type="dxa"/>
            <w:shd w:val="clear" w:color="auto" w:fill="auto"/>
            <w:vAlign w:val="center"/>
          </w:tcPr>
          <w:p w14:paraId="63F397A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eFood</w:t>
            </w:r>
          </w:p>
        </w:tc>
        <w:tc>
          <w:tcPr>
            <w:tcW w:w="1434" w:type="dxa"/>
            <w:shd w:val="clear" w:color="auto" w:fill="auto"/>
            <w:vAlign w:val="center"/>
          </w:tcPr>
          <w:p w14:paraId="130DCC3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2666-3066</w:t>
            </w:r>
          </w:p>
        </w:tc>
      </w:tr>
      <w:tr w14:paraId="0E28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38F525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76</w:t>
            </w:r>
          </w:p>
        </w:tc>
        <w:tc>
          <w:tcPr>
            <w:tcW w:w="5421" w:type="dxa"/>
            <w:shd w:val="clear" w:color="auto" w:fill="auto"/>
            <w:vAlign w:val="center"/>
          </w:tcPr>
          <w:p w14:paraId="5C574D3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Toxins</w:t>
            </w:r>
          </w:p>
        </w:tc>
        <w:tc>
          <w:tcPr>
            <w:tcW w:w="1434" w:type="dxa"/>
            <w:shd w:val="clear" w:color="auto" w:fill="auto"/>
            <w:vAlign w:val="center"/>
          </w:tcPr>
          <w:p w14:paraId="1C392C7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2072-6651</w:t>
            </w:r>
          </w:p>
        </w:tc>
      </w:tr>
      <w:tr w14:paraId="6E41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0EEB5A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77</w:t>
            </w:r>
          </w:p>
        </w:tc>
        <w:tc>
          <w:tcPr>
            <w:tcW w:w="5421" w:type="dxa"/>
            <w:shd w:val="clear" w:color="auto" w:fill="auto"/>
            <w:vAlign w:val="center"/>
          </w:tcPr>
          <w:p w14:paraId="50BC4B7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Frontiers in Sustainable Food Systems</w:t>
            </w:r>
          </w:p>
        </w:tc>
        <w:tc>
          <w:tcPr>
            <w:tcW w:w="1434" w:type="dxa"/>
            <w:shd w:val="clear" w:color="auto" w:fill="auto"/>
            <w:vAlign w:val="center"/>
          </w:tcPr>
          <w:p w14:paraId="62A7249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2571-581X</w:t>
            </w:r>
          </w:p>
        </w:tc>
      </w:tr>
      <w:tr w14:paraId="42D3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1B280B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78</w:t>
            </w:r>
          </w:p>
        </w:tc>
        <w:tc>
          <w:tcPr>
            <w:tcW w:w="5421" w:type="dxa"/>
            <w:shd w:val="clear" w:color="auto" w:fill="auto"/>
            <w:vAlign w:val="center"/>
          </w:tcPr>
          <w:p w14:paraId="1800B23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Italian Journal of Food Science</w:t>
            </w:r>
          </w:p>
        </w:tc>
        <w:tc>
          <w:tcPr>
            <w:tcW w:w="1434" w:type="dxa"/>
            <w:shd w:val="clear" w:color="auto" w:fill="auto"/>
            <w:vAlign w:val="center"/>
          </w:tcPr>
          <w:p w14:paraId="6DC2AC1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1120-1770</w:t>
            </w:r>
          </w:p>
        </w:tc>
      </w:tr>
      <w:tr w14:paraId="5584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BA29EA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79</w:t>
            </w:r>
          </w:p>
        </w:tc>
        <w:tc>
          <w:tcPr>
            <w:tcW w:w="5421" w:type="dxa"/>
            <w:shd w:val="clear" w:color="auto" w:fill="auto"/>
            <w:vAlign w:val="center"/>
          </w:tcPr>
          <w:p w14:paraId="68AC25E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Biochemistry</w:t>
            </w:r>
          </w:p>
        </w:tc>
        <w:tc>
          <w:tcPr>
            <w:tcW w:w="1434" w:type="dxa"/>
            <w:shd w:val="clear" w:color="auto" w:fill="auto"/>
            <w:vAlign w:val="center"/>
          </w:tcPr>
          <w:p w14:paraId="2F362D1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0145-8884</w:t>
            </w:r>
          </w:p>
        </w:tc>
      </w:tr>
      <w:tr w14:paraId="21E2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2408B7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80</w:t>
            </w:r>
          </w:p>
        </w:tc>
        <w:tc>
          <w:tcPr>
            <w:tcW w:w="5421" w:type="dxa"/>
            <w:shd w:val="clear" w:color="auto" w:fill="auto"/>
            <w:vAlign w:val="center"/>
          </w:tcPr>
          <w:p w14:paraId="1132F7C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&amp; Nutrition Research</w:t>
            </w:r>
          </w:p>
        </w:tc>
        <w:tc>
          <w:tcPr>
            <w:tcW w:w="1434" w:type="dxa"/>
            <w:shd w:val="clear" w:color="auto" w:fill="auto"/>
            <w:vAlign w:val="center"/>
          </w:tcPr>
          <w:p w14:paraId="6B5737F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1654-6628</w:t>
            </w:r>
          </w:p>
        </w:tc>
      </w:tr>
      <w:tr w14:paraId="0F8B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8643AD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81</w:t>
            </w:r>
          </w:p>
        </w:tc>
        <w:tc>
          <w:tcPr>
            <w:tcW w:w="5421" w:type="dxa"/>
            <w:shd w:val="clear" w:color="auto" w:fill="auto"/>
            <w:vAlign w:val="center"/>
          </w:tcPr>
          <w:p w14:paraId="3833588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British Food Journal</w:t>
            </w:r>
          </w:p>
        </w:tc>
        <w:tc>
          <w:tcPr>
            <w:tcW w:w="1434" w:type="dxa"/>
            <w:shd w:val="clear" w:color="auto" w:fill="auto"/>
            <w:vAlign w:val="center"/>
          </w:tcPr>
          <w:p w14:paraId="24D6F81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0007-070X</w:t>
            </w:r>
          </w:p>
        </w:tc>
      </w:tr>
      <w:tr w14:paraId="00B8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78EBEF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82</w:t>
            </w:r>
          </w:p>
        </w:tc>
        <w:tc>
          <w:tcPr>
            <w:tcW w:w="5421" w:type="dxa"/>
            <w:shd w:val="clear" w:color="auto" w:fill="auto"/>
            <w:vAlign w:val="center"/>
          </w:tcPr>
          <w:p w14:paraId="3A420C23">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the Science of Food and Agriculture</w:t>
            </w:r>
          </w:p>
        </w:tc>
        <w:tc>
          <w:tcPr>
            <w:tcW w:w="1434" w:type="dxa"/>
            <w:shd w:val="clear" w:color="auto" w:fill="auto"/>
            <w:vAlign w:val="center"/>
          </w:tcPr>
          <w:p w14:paraId="12D869E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0022-5142</w:t>
            </w:r>
          </w:p>
        </w:tc>
      </w:tr>
      <w:tr w14:paraId="3330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42BF59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83</w:t>
            </w:r>
          </w:p>
        </w:tc>
        <w:tc>
          <w:tcPr>
            <w:tcW w:w="5421" w:type="dxa"/>
            <w:shd w:val="clear" w:color="auto" w:fill="auto"/>
            <w:vAlign w:val="center"/>
          </w:tcPr>
          <w:p w14:paraId="1579223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Science</w:t>
            </w:r>
          </w:p>
        </w:tc>
        <w:tc>
          <w:tcPr>
            <w:tcW w:w="1434" w:type="dxa"/>
            <w:shd w:val="clear" w:color="auto" w:fill="auto"/>
            <w:vAlign w:val="center"/>
          </w:tcPr>
          <w:p w14:paraId="6323134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0022-1147</w:t>
            </w:r>
          </w:p>
        </w:tc>
      </w:tr>
      <w:tr w14:paraId="4383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89DF17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84</w:t>
            </w:r>
          </w:p>
        </w:tc>
        <w:tc>
          <w:tcPr>
            <w:tcW w:w="5421" w:type="dxa"/>
            <w:shd w:val="clear" w:color="auto" w:fill="auto"/>
            <w:vAlign w:val="center"/>
          </w:tcPr>
          <w:p w14:paraId="3E467A9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Journal of Food Properties</w:t>
            </w:r>
          </w:p>
        </w:tc>
        <w:tc>
          <w:tcPr>
            <w:tcW w:w="1434" w:type="dxa"/>
            <w:shd w:val="clear" w:color="auto" w:fill="auto"/>
            <w:vAlign w:val="center"/>
          </w:tcPr>
          <w:p w14:paraId="30D9CA7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1094-2912</w:t>
            </w:r>
          </w:p>
        </w:tc>
      </w:tr>
      <w:tr w14:paraId="2122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E1DE4F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85</w:t>
            </w:r>
          </w:p>
        </w:tc>
        <w:tc>
          <w:tcPr>
            <w:tcW w:w="5421" w:type="dxa"/>
            <w:shd w:val="clear" w:color="auto" w:fill="auto"/>
            <w:vAlign w:val="center"/>
          </w:tcPr>
          <w:p w14:paraId="7BE6CCF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European Food Research and Technology</w:t>
            </w:r>
          </w:p>
        </w:tc>
        <w:tc>
          <w:tcPr>
            <w:tcW w:w="1434" w:type="dxa"/>
            <w:shd w:val="clear" w:color="auto" w:fill="auto"/>
            <w:vAlign w:val="center"/>
          </w:tcPr>
          <w:p w14:paraId="6051569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1438-2377</w:t>
            </w:r>
          </w:p>
        </w:tc>
      </w:tr>
      <w:tr w14:paraId="7D7F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8B9C26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86</w:t>
            </w:r>
          </w:p>
        </w:tc>
        <w:tc>
          <w:tcPr>
            <w:tcW w:w="5421" w:type="dxa"/>
            <w:shd w:val="clear" w:color="auto" w:fill="auto"/>
            <w:vAlign w:val="center"/>
          </w:tcPr>
          <w:p w14:paraId="1965015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Beverages</w:t>
            </w:r>
          </w:p>
        </w:tc>
        <w:tc>
          <w:tcPr>
            <w:tcW w:w="1434" w:type="dxa"/>
            <w:shd w:val="clear" w:color="auto" w:fill="auto"/>
            <w:vAlign w:val="center"/>
          </w:tcPr>
          <w:p w14:paraId="52F0C7A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2306-5710</w:t>
            </w:r>
          </w:p>
        </w:tc>
      </w:tr>
      <w:tr w14:paraId="78D5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0A9870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87</w:t>
            </w:r>
          </w:p>
        </w:tc>
        <w:tc>
          <w:tcPr>
            <w:tcW w:w="5421" w:type="dxa"/>
            <w:shd w:val="clear" w:color="auto" w:fill="auto"/>
            <w:vAlign w:val="center"/>
          </w:tcPr>
          <w:p w14:paraId="22AE82E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Microbial Risk Analysis</w:t>
            </w:r>
          </w:p>
        </w:tc>
        <w:tc>
          <w:tcPr>
            <w:tcW w:w="1434" w:type="dxa"/>
            <w:shd w:val="clear" w:color="auto" w:fill="auto"/>
            <w:vAlign w:val="center"/>
          </w:tcPr>
          <w:p w14:paraId="1BE0532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2352-3522</w:t>
            </w:r>
          </w:p>
        </w:tc>
      </w:tr>
      <w:tr w14:paraId="1E2F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1D6944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88</w:t>
            </w:r>
          </w:p>
        </w:tc>
        <w:tc>
          <w:tcPr>
            <w:tcW w:w="5421" w:type="dxa"/>
            <w:shd w:val="clear" w:color="auto" w:fill="auto"/>
            <w:vAlign w:val="center"/>
          </w:tcPr>
          <w:p w14:paraId="6003F11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Measurement and Characterization</w:t>
            </w:r>
          </w:p>
        </w:tc>
        <w:tc>
          <w:tcPr>
            <w:tcW w:w="1434" w:type="dxa"/>
            <w:shd w:val="clear" w:color="auto" w:fill="auto"/>
            <w:vAlign w:val="center"/>
          </w:tcPr>
          <w:p w14:paraId="1245C6A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2193-4126</w:t>
            </w:r>
          </w:p>
        </w:tc>
      </w:tr>
      <w:tr w14:paraId="60A8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B175C2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89</w:t>
            </w:r>
          </w:p>
        </w:tc>
        <w:tc>
          <w:tcPr>
            <w:tcW w:w="5421" w:type="dxa"/>
            <w:shd w:val="clear" w:color="auto" w:fill="auto"/>
            <w:vAlign w:val="center"/>
          </w:tcPr>
          <w:p w14:paraId="3A36C6D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Texture Studies</w:t>
            </w:r>
          </w:p>
        </w:tc>
        <w:tc>
          <w:tcPr>
            <w:tcW w:w="1434" w:type="dxa"/>
            <w:shd w:val="clear" w:color="auto" w:fill="auto"/>
            <w:vAlign w:val="center"/>
          </w:tcPr>
          <w:p w14:paraId="6277FAC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0022-4901</w:t>
            </w:r>
          </w:p>
        </w:tc>
      </w:tr>
      <w:tr w14:paraId="0AB0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8F4323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90</w:t>
            </w:r>
          </w:p>
        </w:tc>
        <w:tc>
          <w:tcPr>
            <w:tcW w:w="5421" w:type="dxa"/>
            <w:shd w:val="clear" w:color="auto" w:fill="auto"/>
            <w:vAlign w:val="center"/>
          </w:tcPr>
          <w:p w14:paraId="3B3640A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Packaging Technology and Science</w:t>
            </w:r>
          </w:p>
        </w:tc>
        <w:tc>
          <w:tcPr>
            <w:tcW w:w="1434" w:type="dxa"/>
            <w:shd w:val="clear" w:color="auto" w:fill="auto"/>
            <w:vAlign w:val="center"/>
          </w:tcPr>
          <w:p w14:paraId="2B5BA2C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0894-3214</w:t>
            </w:r>
          </w:p>
        </w:tc>
      </w:tr>
      <w:tr w14:paraId="7DED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AE53EC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91</w:t>
            </w:r>
          </w:p>
        </w:tc>
        <w:tc>
          <w:tcPr>
            <w:tcW w:w="5421" w:type="dxa"/>
            <w:shd w:val="clear" w:color="auto" w:fill="auto"/>
            <w:vAlign w:val="center"/>
          </w:tcPr>
          <w:p w14:paraId="37A5258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Analytical Methods</w:t>
            </w:r>
          </w:p>
        </w:tc>
        <w:tc>
          <w:tcPr>
            <w:tcW w:w="1434" w:type="dxa"/>
            <w:shd w:val="clear" w:color="auto" w:fill="auto"/>
            <w:vAlign w:val="center"/>
          </w:tcPr>
          <w:p w14:paraId="559D03A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1759-9660</w:t>
            </w:r>
          </w:p>
        </w:tc>
      </w:tr>
      <w:tr w14:paraId="0D59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006E89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92</w:t>
            </w:r>
          </w:p>
        </w:tc>
        <w:tc>
          <w:tcPr>
            <w:tcW w:w="5421" w:type="dxa"/>
            <w:shd w:val="clear" w:color="auto" w:fill="auto"/>
            <w:vAlign w:val="center"/>
          </w:tcPr>
          <w:p w14:paraId="4416630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Process Engineering</w:t>
            </w:r>
          </w:p>
        </w:tc>
        <w:tc>
          <w:tcPr>
            <w:tcW w:w="1434" w:type="dxa"/>
            <w:shd w:val="clear" w:color="auto" w:fill="auto"/>
            <w:vAlign w:val="center"/>
          </w:tcPr>
          <w:p w14:paraId="29E2639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0145-8876</w:t>
            </w:r>
          </w:p>
        </w:tc>
      </w:tr>
      <w:tr w14:paraId="0273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F3639A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93</w:t>
            </w:r>
          </w:p>
        </w:tc>
        <w:tc>
          <w:tcPr>
            <w:tcW w:w="5421" w:type="dxa"/>
            <w:shd w:val="clear" w:color="auto" w:fill="auto"/>
            <w:vAlign w:val="center"/>
          </w:tcPr>
          <w:p w14:paraId="1E4F379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Journal of Food Science</w:t>
            </w:r>
          </w:p>
        </w:tc>
        <w:tc>
          <w:tcPr>
            <w:tcW w:w="1434" w:type="dxa"/>
            <w:shd w:val="clear" w:color="auto" w:fill="auto"/>
            <w:vAlign w:val="center"/>
          </w:tcPr>
          <w:p w14:paraId="6013F62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2356-7015</w:t>
            </w:r>
          </w:p>
        </w:tc>
      </w:tr>
      <w:tr w14:paraId="21C9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EDF5F0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94</w:t>
            </w:r>
          </w:p>
        </w:tc>
        <w:tc>
          <w:tcPr>
            <w:tcW w:w="5421" w:type="dxa"/>
            <w:shd w:val="clear" w:color="auto" w:fill="auto"/>
            <w:vAlign w:val="center"/>
          </w:tcPr>
          <w:p w14:paraId="7A4E04D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Analytical Methods</w:t>
            </w:r>
          </w:p>
        </w:tc>
        <w:tc>
          <w:tcPr>
            <w:tcW w:w="1434" w:type="dxa"/>
            <w:shd w:val="clear" w:color="auto" w:fill="auto"/>
            <w:vAlign w:val="center"/>
          </w:tcPr>
          <w:p w14:paraId="1E1D50E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1936-9751</w:t>
            </w:r>
          </w:p>
        </w:tc>
      </w:tr>
      <w:tr w14:paraId="277D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A639E9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95</w:t>
            </w:r>
          </w:p>
        </w:tc>
        <w:tc>
          <w:tcPr>
            <w:tcW w:w="5421" w:type="dxa"/>
            <w:shd w:val="clear" w:color="auto" w:fill="auto"/>
            <w:vAlign w:val="center"/>
          </w:tcPr>
          <w:p w14:paraId="3AC911E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and Drug Analysis</w:t>
            </w:r>
          </w:p>
        </w:tc>
        <w:tc>
          <w:tcPr>
            <w:tcW w:w="1434" w:type="dxa"/>
            <w:shd w:val="clear" w:color="auto" w:fill="auto"/>
            <w:vAlign w:val="center"/>
          </w:tcPr>
          <w:p w14:paraId="4EBFAF9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1021-9498</w:t>
            </w:r>
          </w:p>
        </w:tc>
      </w:tr>
      <w:tr w14:paraId="553B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D2CEBF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96</w:t>
            </w:r>
          </w:p>
        </w:tc>
        <w:tc>
          <w:tcPr>
            <w:tcW w:w="5421" w:type="dxa"/>
            <w:shd w:val="clear" w:color="auto" w:fill="auto"/>
            <w:vAlign w:val="center"/>
          </w:tcPr>
          <w:p w14:paraId="5F642FB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Australian Journal of Grape and Wine Research</w:t>
            </w:r>
          </w:p>
        </w:tc>
        <w:tc>
          <w:tcPr>
            <w:tcW w:w="1434" w:type="dxa"/>
            <w:shd w:val="clear" w:color="auto" w:fill="auto"/>
            <w:vAlign w:val="center"/>
          </w:tcPr>
          <w:p w14:paraId="2187CEB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1322-7130</w:t>
            </w:r>
          </w:p>
        </w:tc>
      </w:tr>
      <w:tr w14:paraId="1E8E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24EF7E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97</w:t>
            </w:r>
          </w:p>
        </w:tc>
        <w:tc>
          <w:tcPr>
            <w:tcW w:w="5421" w:type="dxa"/>
            <w:shd w:val="clear" w:color="auto" w:fill="auto"/>
            <w:vAlign w:val="center"/>
          </w:tcPr>
          <w:p w14:paraId="0A8A83D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Journal of Dairy Technology</w:t>
            </w:r>
            <w:r>
              <w:rPr>
                <w:rFonts w:ascii="Times New Roman" w:hAnsi="Times New Roman" w:eastAsia="MS Gothic" w:cs="Times New Roman"/>
                <w:color w:val="000000"/>
                <w:kern w:val="0"/>
                <w:szCs w:val="21"/>
              </w:rPr>
              <w:t>‌</w:t>
            </w:r>
          </w:p>
        </w:tc>
        <w:tc>
          <w:tcPr>
            <w:tcW w:w="1434" w:type="dxa"/>
            <w:shd w:val="clear" w:color="auto" w:fill="auto"/>
            <w:vAlign w:val="center"/>
          </w:tcPr>
          <w:p w14:paraId="7EF1684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1364-727X</w:t>
            </w:r>
          </w:p>
        </w:tc>
      </w:tr>
      <w:tr w14:paraId="1D33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3ABBE3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98</w:t>
            </w:r>
          </w:p>
        </w:tc>
        <w:tc>
          <w:tcPr>
            <w:tcW w:w="5421" w:type="dxa"/>
            <w:shd w:val="clear" w:color="auto" w:fill="auto"/>
            <w:vAlign w:val="center"/>
          </w:tcPr>
          <w:p w14:paraId="7EAC3EA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Additives &amp; Contaminants Part B-Surveillance</w:t>
            </w:r>
          </w:p>
        </w:tc>
        <w:tc>
          <w:tcPr>
            <w:tcW w:w="1434" w:type="dxa"/>
            <w:shd w:val="clear" w:color="auto" w:fill="auto"/>
            <w:vAlign w:val="center"/>
          </w:tcPr>
          <w:p w14:paraId="30ED941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1939-3210</w:t>
            </w:r>
          </w:p>
        </w:tc>
      </w:tr>
      <w:tr w14:paraId="0D6C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ADFCC4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99</w:t>
            </w:r>
          </w:p>
        </w:tc>
        <w:tc>
          <w:tcPr>
            <w:tcW w:w="5421" w:type="dxa"/>
            <w:shd w:val="clear" w:color="auto" w:fill="auto"/>
            <w:vAlign w:val="center"/>
          </w:tcPr>
          <w:p w14:paraId="26AC790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the Institute of Brewing</w:t>
            </w:r>
            <w:r>
              <w:rPr>
                <w:rFonts w:ascii="Times New Roman" w:hAnsi="Times New Roman" w:eastAsia="MS Gothic" w:cs="Times New Roman"/>
                <w:color w:val="000000"/>
                <w:kern w:val="0"/>
                <w:szCs w:val="21"/>
              </w:rPr>
              <w:t>‌</w:t>
            </w:r>
          </w:p>
        </w:tc>
        <w:tc>
          <w:tcPr>
            <w:tcW w:w="1434" w:type="dxa"/>
            <w:shd w:val="clear" w:color="auto" w:fill="auto"/>
            <w:vAlign w:val="center"/>
          </w:tcPr>
          <w:p w14:paraId="41AC45C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0046-9750</w:t>
            </w:r>
          </w:p>
        </w:tc>
      </w:tr>
      <w:tr w14:paraId="03B5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6FFF47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w:t>
            </w:r>
          </w:p>
        </w:tc>
        <w:tc>
          <w:tcPr>
            <w:tcW w:w="5421" w:type="dxa"/>
            <w:shd w:val="clear" w:color="auto" w:fill="auto"/>
            <w:vAlign w:val="center"/>
          </w:tcPr>
          <w:p w14:paraId="745177A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Additives and Contaminants Part A-Chemistry Analysis Control Exposure &amp; Risk Assessment</w:t>
            </w:r>
          </w:p>
        </w:tc>
        <w:tc>
          <w:tcPr>
            <w:tcW w:w="1434" w:type="dxa"/>
            <w:shd w:val="clear" w:color="auto" w:fill="auto"/>
            <w:vAlign w:val="center"/>
          </w:tcPr>
          <w:p w14:paraId="746925E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1944-0049</w:t>
            </w:r>
          </w:p>
        </w:tc>
      </w:tr>
      <w:tr w14:paraId="27BE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F26C9A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101</w:t>
            </w:r>
          </w:p>
        </w:tc>
        <w:tc>
          <w:tcPr>
            <w:tcW w:w="5421" w:type="dxa"/>
            <w:shd w:val="clear" w:color="auto" w:fill="auto"/>
            <w:vAlign w:val="center"/>
          </w:tcPr>
          <w:p w14:paraId="6E11EC6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Applied Biological Chemistry</w:t>
            </w:r>
          </w:p>
        </w:tc>
        <w:tc>
          <w:tcPr>
            <w:tcW w:w="1434" w:type="dxa"/>
            <w:shd w:val="clear" w:color="auto" w:fill="auto"/>
            <w:vAlign w:val="center"/>
          </w:tcPr>
          <w:p w14:paraId="40A70DE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2468-0834</w:t>
            </w:r>
          </w:p>
        </w:tc>
      </w:tr>
      <w:tr w14:paraId="1377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AC6C0F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102</w:t>
            </w:r>
          </w:p>
        </w:tc>
        <w:tc>
          <w:tcPr>
            <w:tcW w:w="5421" w:type="dxa"/>
            <w:shd w:val="clear" w:color="auto" w:fill="auto"/>
            <w:vAlign w:val="center"/>
          </w:tcPr>
          <w:p w14:paraId="15E6876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Polish Journal of Food and Nutrition Sciences</w:t>
            </w:r>
          </w:p>
        </w:tc>
        <w:tc>
          <w:tcPr>
            <w:tcW w:w="1434" w:type="dxa"/>
            <w:shd w:val="clear" w:color="auto" w:fill="auto"/>
            <w:vAlign w:val="center"/>
          </w:tcPr>
          <w:p w14:paraId="47E6081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1230-0322</w:t>
            </w:r>
          </w:p>
        </w:tc>
      </w:tr>
      <w:tr w14:paraId="6AB5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D51578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103</w:t>
            </w:r>
          </w:p>
        </w:tc>
        <w:tc>
          <w:tcPr>
            <w:tcW w:w="5421" w:type="dxa"/>
            <w:shd w:val="clear" w:color="auto" w:fill="auto"/>
            <w:vAlign w:val="center"/>
          </w:tcPr>
          <w:p w14:paraId="1497BC2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American Journal of Enology and Viticulture</w:t>
            </w:r>
          </w:p>
        </w:tc>
        <w:tc>
          <w:tcPr>
            <w:tcW w:w="1434" w:type="dxa"/>
            <w:shd w:val="clear" w:color="auto" w:fill="auto"/>
            <w:vAlign w:val="center"/>
          </w:tcPr>
          <w:p w14:paraId="1C1AAD9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0002-9254</w:t>
            </w:r>
          </w:p>
        </w:tc>
      </w:tr>
      <w:tr w14:paraId="7CEC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438CCB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104</w:t>
            </w:r>
          </w:p>
        </w:tc>
        <w:tc>
          <w:tcPr>
            <w:tcW w:w="5421" w:type="dxa"/>
            <w:shd w:val="clear" w:color="auto" w:fill="auto"/>
            <w:vAlign w:val="center"/>
          </w:tcPr>
          <w:p w14:paraId="22129DE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Essential Oil Research</w:t>
            </w:r>
          </w:p>
        </w:tc>
        <w:tc>
          <w:tcPr>
            <w:tcW w:w="1434" w:type="dxa"/>
            <w:shd w:val="clear" w:color="auto" w:fill="auto"/>
            <w:vAlign w:val="center"/>
          </w:tcPr>
          <w:p w14:paraId="3F3FEEA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1041-2905</w:t>
            </w:r>
          </w:p>
        </w:tc>
      </w:tr>
      <w:tr w14:paraId="2A28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FA263F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105</w:t>
            </w:r>
          </w:p>
        </w:tc>
        <w:tc>
          <w:tcPr>
            <w:tcW w:w="5421" w:type="dxa"/>
            <w:shd w:val="clear" w:color="auto" w:fill="auto"/>
            <w:vAlign w:val="center"/>
          </w:tcPr>
          <w:p w14:paraId="63E2F9B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OENO One</w:t>
            </w:r>
          </w:p>
        </w:tc>
        <w:tc>
          <w:tcPr>
            <w:tcW w:w="1434" w:type="dxa"/>
            <w:shd w:val="clear" w:color="auto" w:fill="auto"/>
            <w:vAlign w:val="center"/>
          </w:tcPr>
          <w:p w14:paraId="1591BCC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2494-1271</w:t>
            </w:r>
          </w:p>
        </w:tc>
      </w:tr>
      <w:tr w14:paraId="2AC6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D54B36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106</w:t>
            </w:r>
          </w:p>
        </w:tc>
        <w:tc>
          <w:tcPr>
            <w:tcW w:w="5421" w:type="dxa"/>
            <w:shd w:val="clear" w:color="auto" w:fill="auto"/>
            <w:vAlign w:val="center"/>
          </w:tcPr>
          <w:p w14:paraId="1573622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Protection</w:t>
            </w:r>
          </w:p>
        </w:tc>
        <w:tc>
          <w:tcPr>
            <w:tcW w:w="1434" w:type="dxa"/>
            <w:shd w:val="clear" w:color="auto" w:fill="auto"/>
            <w:vAlign w:val="center"/>
          </w:tcPr>
          <w:p w14:paraId="0689C6B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0362-028X</w:t>
            </w:r>
          </w:p>
        </w:tc>
      </w:tr>
      <w:tr w14:paraId="6195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22C73D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107</w:t>
            </w:r>
          </w:p>
        </w:tc>
        <w:tc>
          <w:tcPr>
            <w:tcW w:w="5421" w:type="dxa"/>
            <w:shd w:val="clear" w:color="auto" w:fill="auto"/>
            <w:vAlign w:val="center"/>
          </w:tcPr>
          <w:p w14:paraId="4E65109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Agribusiness</w:t>
            </w:r>
          </w:p>
        </w:tc>
        <w:tc>
          <w:tcPr>
            <w:tcW w:w="1434" w:type="dxa"/>
            <w:shd w:val="clear" w:color="auto" w:fill="auto"/>
            <w:vAlign w:val="center"/>
          </w:tcPr>
          <w:p w14:paraId="163B4D8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0742-4477</w:t>
            </w:r>
          </w:p>
        </w:tc>
      </w:tr>
      <w:tr w14:paraId="48E5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803DD8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108</w:t>
            </w:r>
          </w:p>
        </w:tc>
        <w:tc>
          <w:tcPr>
            <w:tcW w:w="5421" w:type="dxa"/>
            <w:shd w:val="clear" w:color="auto" w:fill="auto"/>
            <w:vAlign w:val="center"/>
          </w:tcPr>
          <w:p w14:paraId="0755946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Foodborne Pathogens and Disease</w:t>
            </w:r>
          </w:p>
        </w:tc>
        <w:tc>
          <w:tcPr>
            <w:tcW w:w="1434" w:type="dxa"/>
            <w:shd w:val="clear" w:color="auto" w:fill="auto"/>
            <w:vAlign w:val="center"/>
          </w:tcPr>
          <w:p w14:paraId="792AF48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1535-3141</w:t>
            </w:r>
          </w:p>
        </w:tc>
      </w:tr>
      <w:tr w14:paraId="0AFB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B66AB0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109</w:t>
            </w:r>
          </w:p>
        </w:tc>
        <w:tc>
          <w:tcPr>
            <w:tcW w:w="5421" w:type="dxa"/>
            <w:shd w:val="clear" w:color="auto" w:fill="auto"/>
            <w:vAlign w:val="center"/>
          </w:tcPr>
          <w:p w14:paraId="4CBCEFA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Dairy Research</w:t>
            </w:r>
          </w:p>
        </w:tc>
        <w:tc>
          <w:tcPr>
            <w:tcW w:w="1434" w:type="dxa"/>
            <w:shd w:val="clear" w:color="auto" w:fill="auto"/>
            <w:vAlign w:val="center"/>
          </w:tcPr>
          <w:p w14:paraId="0743DDE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0022-0299</w:t>
            </w:r>
          </w:p>
        </w:tc>
      </w:tr>
      <w:tr w14:paraId="16E8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FE5D48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110</w:t>
            </w:r>
          </w:p>
        </w:tc>
        <w:tc>
          <w:tcPr>
            <w:tcW w:w="5421" w:type="dxa"/>
            <w:shd w:val="clear" w:color="auto" w:fill="auto"/>
            <w:vAlign w:val="center"/>
          </w:tcPr>
          <w:p w14:paraId="5F18292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Wine Economics</w:t>
            </w:r>
          </w:p>
        </w:tc>
        <w:tc>
          <w:tcPr>
            <w:tcW w:w="1434" w:type="dxa"/>
            <w:shd w:val="clear" w:color="auto" w:fill="auto"/>
            <w:vAlign w:val="center"/>
          </w:tcPr>
          <w:p w14:paraId="3CF051E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1931-4361</w:t>
            </w:r>
          </w:p>
        </w:tc>
      </w:tr>
      <w:tr w14:paraId="5EE7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4F0185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111</w:t>
            </w:r>
          </w:p>
        </w:tc>
        <w:tc>
          <w:tcPr>
            <w:tcW w:w="5421" w:type="dxa"/>
            <w:shd w:val="clear" w:color="auto" w:fill="auto"/>
            <w:vAlign w:val="center"/>
          </w:tcPr>
          <w:p w14:paraId="69E28F9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ACS Applied Nano Materials</w:t>
            </w:r>
          </w:p>
        </w:tc>
        <w:tc>
          <w:tcPr>
            <w:tcW w:w="1434" w:type="dxa"/>
            <w:shd w:val="clear" w:color="auto" w:fill="auto"/>
            <w:vAlign w:val="center"/>
          </w:tcPr>
          <w:p w14:paraId="33AC0A8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2574-0970</w:t>
            </w:r>
          </w:p>
        </w:tc>
      </w:tr>
      <w:tr w14:paraId="0802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EDB287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112</w:t>
            </w:r>
          </w:p>
        </w:tc>
        <w:tc>
          <w:tcPr>
            <w:tcW w:w="5421" w:type="dxa"/>
            <w:shd w:val="clear" w:color="auto" w:fill="auto"/>
            <w:vAlign w:val="center"/>
          </w:tcPr>
          <w:p w14:paraId="38AC4A5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and Chemical Toxicology</w:t>
            </w:r>
          </w:p>
        </w:tc>
        <w:tc>
          <w:tcPr>
            <w:tcW w:w="1434" w:type="dxa"/>
            <w:shd w:val="clear" w:color="auto" w:fill="auto"/>
            <w:vAlign w:val="center"/>
          </w:tcPr>
          <w:p w14:paraId="44AC3DF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0278-6915</w:t>
            </w:r>
          </w:p>
        </w:tc>
      </w:tr>
      <w:tr w14:paraId="179E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1CDB83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113</w:t>
            </w:r>
          </w:p>
        </w:tc>
        <w:tc>
          <w:tcPr>
            <w:tcW w:w="5421" w:type="dxa"/>
            <w:shd w:val="clear" w:color="auto" w:fill="auto"/>
            <w:vAlign w:val="center"/>
          </w:tcPr>
          <w:p w14:paraId="7C21539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EFSA Journal</w:t>
            </w:r>
          </w:p>
        </w:tc>
        <w:tc>
          <w:tcPr>
            <w:tcW w:w="1434" w:type="dxa"/>
            <w:shd w:val="clear" w:color="auto" w:fill="auto"/>
            <w:vAlign w:val="center"/>
          </w:tcPr>
          <w:p w14:paraId="2591F0C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1831-4732</w:t>
            </w:r>
          </w:p>
        </w:tc>
      </w:tr>
      <w:tr w14:paraId="2DDE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968E8E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114</w:t>
            </w:r>
          </w:p>
        </w:tc>
        <w:tc>
          <w:tcPr>
            <w:tcW w:w="5421" w:type="dxa"/>
            <w:shd w:val="clear" w:color="auto" w:fill="auto"/>
            <w:vAlign w:val="center"/>
          </w:tcPr>
          <w:p w14:paraId="08BB391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Chemical Senses</w:t>
            </w:r>
          </w:p>
        </w:tc>
        <w:tc>
          <w:tcPr>
            <w:tcW w:w="1434" w:type="dxa"/>
            <w:shd w:val="clear" w:color="auto" w:fill="auto"/>
            <w:vAlign w:val="center"/>
          </w:tcPr>
          <w:p w14:paraId="118ACF8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0379-864X</w:t>
            </w:r>
          </w:p>
        </w:tc>
      </w:tr>
      <w:tr w14:paraId="7A42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DFB1FF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115</w:t>
            </w:r>
          </w:p>
        </w:tc>
        <w:tc>
          <w:tcPr>
            <w:tcW w:w="5421" w:type="dxa"/>
            <w:shd w:val="clear" w:color="auto" w:fill="auto"/>
            <w:vAlign w:val="center"/>
          </w:tcPr>
          <w:p w14:paraId="36074CB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Biophysics</w:t>
            </w:r>
          </w:p>
        </w:tc>
        <w:tc>
          <w:tcPr>
            <w:tcW w:w="1434" w:type="dxa"/>
            <w:shd w:val="clear" w:color="auto" w:fill="auto"/>
            <w:vAlign w:val="center"/>
          </w:tcPr>
          <w:p w14:paraId="51178CA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1557-1858</w:t>
            </w:r>
          </w:p>
        </w:tc>
      </w:tr>
      <w:tr w14:paraId="4369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699D41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116</w:t>
            </w:r>
          </w:p>
        </w:tc>
        <w:tc>
          <w:tcPr>
            <w:tcW w:w="5421" w:type="dxa"/>
            <w:shd w:val="clear" w:color="auto" w:fill="auto"/>
            <w:vAlign w:val="center"/>
          </w:tcPr>
          <w:p w14:paraId="066A4F73">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Science and Technology-MYSORE</w:t>
            </w:r>
          </w:p>
        </w:tc>
        <w:tc>
          <w:tcPr>
            <w:tcW w:w="1434" w:type="dxa"/>
            <w:shd w:val="clear" w:color="auto" w:fill="auto"/>
            <w:vAlign w:val="center"/>
          </w:tcPr>
          <w:p w14:paraId="3776A13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0022-1155</w:t>
            </w:r>
          </w:p>
        </w:tc>
      </w:tr>
      <w:tr w14:paraId="7162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3A7CC0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117</w:t>
            </w:r>
          </w:p>
        </w:tc>
        <w:tc>
          <w:tcPr>
            <w:tcW w:w="5421" w:type="dxa"/>
            <w:shd w:val="clear" w:color="auto" w:fill="auto"/>
            <w:vAlign w:val="center"/>
          </w:tcPr>
          <w:p w14:paraId="474B259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Journal of Food Science and Technology</w:t>
            </w:r>
          </w:p>
        </w:tc>
        <w:tc>
          <w:tcPr>
            <w:tcW w:w="1434" w:type="dxa"/>
            <w:shd w:val="clear" w:color="auto" w:fill="auto"/>
            <w:vAlign w:val="center"/>
          </w:tcPr>
          <w:p w14:paraId="28EE3E7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0950-5423</w:t>
            </w:r>
          </w:p>
        </w:tc>
      </w:tr>
      <w:tr w14:paraId="7E26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B12162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118</w:t>
            </w:r>
          </w:p>
        </w:tc>
        <w:tc>
          <w:tcPr>
            <w:tcW w:w="5421" w:type="dxa"/>
            <w:shd w:val="clear" w:color="auto" w:fill="auto"/>
            <w:vAlign w:val="center"/>
          </w:tcPr>
          <w:p w14:paraId="5FE7F7D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Starch-Starke</w:t>
            </w:r>
          </w:p>
        </w:tc>
        <w:tc>
          <w:tcPr>
            <w:tcW w:w="1434" w:type="dxa"/>
            <w:shd w:val="clear" w:color="auto" w:fill="auto"/>
            <w:vAlign w:val="center"/>
          </w:tcPr>
          <w:p w14:paraId="611B8C4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0038-9056</w:t>
            </w:r>
          </w:p>
        </w:tc>
      </w:tr>
      <w:tr w14:paraId="272C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908ED7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119</w:t>
            </w:r>
          </w:p>
        </w:tc>
        <w:tc>
          <w:tcPr>
            <w:tcW w:w="5421" w:type="dxa"/>
            <w:shd w:val="clear" w:color="auto" w:fill="auto"/>
            <w:vAlign w:val="center"/>
          </w:tcPr>
          <w:p w14:paraId="068BB6A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Quality</w:t>
            </w:r>
          </w:p>
        </w:tc>
        <w:tc>
          <w:tcPr>
            <w:tcW w:w="1434" w:type="dxa"/>
            <w:shd w:val="clear" w:color="auto" w:fill="auto"/>
            <w:vAlign w:val="center"/>
          </w:tcPr>
          <w:p w14:paraId="38EA907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0146-9428</w:t>
            </w:r>
          </w:p>
        </w:tc>
      </w:tr>
      <w:tr w14:paraId="405A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9D78A4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120</w:t>
            </w:r>
          </w:p>
        </w:tc>
        <w:tc>
          <w:tcPr>
            <w:tcW w:w="5421" w:type="dxa"/>
            <w:shd w:val="clear" w:color="auto" w:fill="auto"/>
            <w:vAlign w:val="center"/>
          </w:tcPr>
          <w:p w14:paraId="5CE08BC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ACS Food Science &amp; Technology</w:t>
            </w:r>
          </w:p>
        </w:tc>
        <w:tc>
          <w:tcPr>
            <w:tcW w:w="1434" w:type="dxa"/>
            <w:shd w:val="clear" w:color="auto" w:fill="auto"/>
            <w:vAlign w:val="center"/>
          </w:tcPr>
          <w:p w14:paraId="2D5F1DF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2692-1944</w:t>
            </w:r>
          </w:p>
        </w:tc>
      </w:tr>
      <w:tr w14:paraId="478D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34A7F9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121</w:t>
            </w:r>
          </w:p>
        </w:tc>
        <w:tc>
          <w:tcPr>
            <w:tcW w:w="5421" w:type="dxa"/>
            <w:shd w:val="clear" w:color="auto" w:fill="auto"/>
            <w:vAlign w:val="center"/>
          </w:tcPr>
          <w:p w14:paraId="0C0D228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Applied Food Biotechnology</w:t>
            </w:r>
          </w:p>
        </w:tc>
        <w:tc>
          <w:tcPr>
            <w:tcW w:w="1434" w:type="dxa"/>
            <w:shd w:val="clear" w:color="auto" w:fill="auto"/>
            <w:vAlign w:val="center"/>
          </w:tcPr>
          <w:p w14:paraId="6EF1DC0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2345-5357</w:t>
            </w:r>
          </w:p>
        </w:tc>
      </w:tr>
      <w:tr w14:paraId="47D3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38FA85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122</w:t>
            </w:r>
          </w:p>
        </w:tc>
        <w:tc>
          <w:tcPr>
            <w:tcW w:w="5421" w:type="dxa"/>
            <w:shd w:val="clear" w:color="auto" w:fill="auto"/>
            <w:vAlign w:val="center"/>
          </w:tcPr>
          <w:p w14:paraId="5939ABC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Biotechnology Progress</w:t>
            </w:r>
          </w:p>
        </w:tc>
        <w:tc>
          <w:tcPr>
            <w:tcW w:w="1434" w:type="dxa"/>
            <w:shd w:val="clear" w:color="auto" w:fill="auto"/>
            <w:vAlign w:val="center"/>
          </w:tcPr>
          <w:p w14:paraId="147EF40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8756-7938</w:t>
            </w:r>
          </w:p>
        </w:tc>
      </w:tr>
      <w:tr w14:paraId="2E4F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B8D4D2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123</w:t>
            </w:r>
          </w:p>
        </w:tc>
        <w:tc>
          <w:tcPr>
            <w:tcW w:w="5421" w:type="dxa"/>
            <w:shd w:val="clear" w:color="auto" w:fill="auto"/>
            <w:vAlign w:val="center"/>
          </w:tcPr>
          <w:p w14:paraId="16D47F1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Science and Biotechnology</w:t>
            </w:r>
          </w:p>
        </w:tc>
        <w:tc>
          <w:tcPr>
            <w:tcW w:w="1434" w:type="dxa"/>
            <w:shd w:val="clear" w:color="auto" w:fill="auto"/>
            <w:vAlign w:val="center"/>
          </w:tcPr>
          <w:p w14:paraId="711BA31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1226-7708</w:t>
            </w:r>
          </w:p>
        </w:tc>
      </w:tr>
      <w:tr w14:paraId="6096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8D0CEF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124</w:t>
            </w:r>
          </w:p>
        </w:tc>
        <w:tc>
          <w:tcPr>
            <w:tcW w:w="5421" w:type="dxa"/>
            <w:shd w:val="clear" w:color="auto" w:fill="auto"/>
            <w:vAlign w:val="center"/>
          </w:tcPr>
          <w:p w14:paraId="6DA15F2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Bioscience and Bioengineering</w:t>
            </w:r>
          </w:p>
        </w:tc>
        <w:tc>
          <w:tcPr>
            <w:tcW w:w="1434" w:type="dxa"/>
            <w:shd w:val="clear" w:color="auto" w:fill="auto"/>
            <w:vAlign w:val="center"/>
          </w:tcPr>
          <w:p w14:paraId="62CC518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1389-1723</w:t>
            </w:r>
          </w:p>
        </w:tc>
      </w:tr>
      <w:tr w14:paraId="0260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ECD31E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125</w:t>
            </w:r>
          </w:p>
        </w:tc>
        <w:tc>
          <w:tcPr>
            <w:tcW w:w="5421" w:type="dxa"/>
            <w:shd w:val="clear" w:color="auto" w:fill="auto"/>
            <w:vAlign w:val="center"/>
          </w:tcPr>
          <w:p w14:paraId="20FFEAE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Technology and Biotechnology</w:t>
            </w:r>
          </w:p>
        </w:tc>
        <w:tc>
          <w:tcPr>
            <w:tcW w:w="1434" w:type="dxa"/>
            <w:shd w:val="clear" w:color="auto" w:fill="auto"/>
            <w:vAlign w:val="center"/>
          </w:tcPr>
          <w:p w14:paraId="14E4133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1330-9862</w:t>
            </w:r>
          </w:p>
        </w:tc>
      </w:tr>
      <w:tr w14:paraId="7204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B25CBA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126</w:t>
            </w:r>
          </w:p>
        </w:tc>
        <w:tc>
          <w:tcPr>
            <w:tcW w:w="5421" w:type="dxa"/>
            <w:shd w:val="clear" w:color="auto" w:fill="auto"/>
            <w:vAlign w:val="center"/>
          </w:tcPr>
          <w:p w14:paraId="0402B7C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Cereal Chemistry</w:t>
            </w:r>
          </w:p>
        </w:tc>
        <w:tc>
          <w:tcPr>
            <w:tcW w:w="1434" w:type="dxa"/>
            <w:shd w:val="clear" w:color="auto" w:fill="auto"/>
            <w:vAlign w:val="center"/>
          </w:tcPr>
          <w:p w14:paraId="77517CF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0009-0352</w:t>
            </w:r>
          </w:p>
        </w:tc>
      </w:tr>
      <w:tr w14:paraId="3C70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DFA97A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127</w:t>
            </w:r>
          </w:p>
        </w:tc>
        <w:tc>
          <w:tcPr>
            <w:tcW w:w="5421" w:type="dxa"/>
            <w:shd w:val="clear" w:color="auto" w:fill="auto"/>
            <w:vAlign w:val="center"/>
          </w:tcPr>
          <w:p w14:paraId="01980C7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Flavour and Fragrance Journal</w:t>
            </w:r>
          </w:p>
        </w:tc>
        <w:tc>
          <w:tcPr>
            <w:tcW w:w="1434" w:type="dxa"/>
            <w:shd w:val="clear" w:color="auto" w:fill="auto"/>
            <w:vAlign w:val="center"/>
          </w:tcPr>
          <w:p w14:paraId="41236A0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0882-5734</w:t>
            </w:r>
          </w:p>
        </w:tc>
      </w:tr>
      <w:tr w14:paraId="30ED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8C1401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128</w:t>
            </w:r>
          </w:p>
        </w:tc>
        <w:tc>
          <w:tcPr>
            <w:tcW w:w="5421" w:type="dxa"/>
            <w:shd w:val="clear" w:color="auto" w:fill="auto"/>
            <w:vAlign w:val="center"/>
          </w:tcPr>
          <w:p w14:paraId="38C3C82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Processing and Preservation</w:t>
            </w:r>
          </w:p>
        </w:tc>
        <w:tc>
          <w:tcPr>
            <w:tcW w:w="1434" w:type="dxa"/>
            <w:shd w:val="clear" w:color="auto" w:fill="auto"/>
            <w:vAlign w:val="center"/>
          </w:tcPr>
          <w:p w14:paraId="49E37E2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0145-8892</w:t>
            </w:r>
          </w:p>
        </w:tc>
      </w:tr>
      <w:tr w14:paraId="4E06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0DA143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129</w:t>
            </w:r>
          </w:p>
        </w:tc>
        <w:tc>
          <w:tcPr>
            <w:tcW w:w="5421" w:type="dxa"/>
            <w:shd w:val="clear" w:color="auto" w:fill="auto"/>
            <w:vAlign w:val="center"/>
          </w:tcPr>
          <w:p w14:paraId="6946C40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CyTA-Journal of Food</w:t>
            </w:r>
          </w:p>
        </w:tc>
        <w:tc>
          <w:tcPr>
            <w:tcW w:w="1434" w:type="dxa"/>
            <w:shd w:val="clear" w:color="auto" w:fill="auto"/>
            <w:vAlign w:val="center"/>
          </w:tcPr>
          <w:p w14:paraId="5ADBC51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1947-6337</w:t>
            </w:r>
          </w:p>
        </w:tc>
      </w:tr>
      <w:tr w14:paraId="29D0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8E8FD6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130</w:t>
            </w:r>
          </w:p>
        </w:tc>
        <w:tc>
          <w:tcPr>
            <w:tcW w:w="5421" w:type="dxa"/>
            <w:shd w:val="clear" w:color="auto" w:fill="auto"/>
            <w:vAlign w:val="center"/>
          </w:tcPr>
          <w:p w14:paraId="1D4EB948">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the American Oil Chemists' Society</w:t>
            </w:r>
          </w:p>
        </w:tc>
        <w:tc>
          <w:tcPr>
            <w:tcW w:w="1434" w:type="dxa"/>
            <w:shd w:val="clear" w:color="auto" w:fill="auto"/>
            <w:vAlign w:val="center"/>
          </w:tcPr>
          <w:p w14:paraId="7026B6A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0003-021X</w:t>
            </w:r>
          </w:p>
        </w:tc>
      </w:tr>
      <w:tr w14:paraId="168B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81C33B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131</w:t>
            </w:r>
          </w:p>
        </w:tc>
        <w:tc>
          <w:tcPr>
            <w:tcW w:w="5421" w:type="dxa"/>
            <w:shd w:val="clear" w:color="auto" w:fill="auto"/>
            <w:vAlign w:val="center"/>
          </w:tcPr>
          <w:p w14:paraId="7CF8C0E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Safety</w:t>
            </w:r>
          </w:p>
        </w:tc>
        <w:tc>
          <w:tcPr>
            <w:tcW w:w="1434" w:type="dxa"/>
            <w:shd w:val="clear" w:color="auto" w:fill="auto"/>
            <w:vAlign w:val="center"/>
          </w:tcPr>
          <w:p w14:paraId="6E0C69E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0149-6085</w:t>
            </w:r>
          </w:p>
        </w:tc>
      </w:tr>
      <w:tr w14:paraId="229A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907255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132</w:t>
            </w:r>
          </w:p>
        </w:tc>
        <w:tc>
          <w:tcPr>
            <w:tcW w:w="5421" w:type="dxa"/>
            <w:shd w:val="clear" w:color="auto" w:fill="auto"/>
            <w:vAlign w:val="center"/>
          </w:tcPr>
          <w:p w14:paraId="2230293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AIMS Agriculture and Food</w:t>
            </w:r>
          </w:p>
        </w:tc>
        <w:tc>
          <w:tcPr>
            <w:tcW w:w="1434" w:type="dxa"/>
            <w:shd w:val="clear" w:color="auto" w:fill="auto"/>
            <w:vAlign w:val="center"/>
          </w:tcPr>
          <w:p w14:paraId="2CA9D5D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2471-2086</w:t>
            </w:r>
          </w:p>
        </w:tc>
      </w:tr>
      <w:tr w14:paraId="0C0F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916524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133</w:t>
            </w:r>
          </w:p>
        </w:tc>
        <w:tc>
          <w:tcPr>
            <w:tcW w:w="5421" w:type="dxa"/>
            <w:shd w:val="clear" w:color="auto" w:fill="auto"/>
            <w:vAlign w:val="center"/>
          </w:tcPr>
          <w:p w14:paraId="385EBC4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European Journal of Lipid Science and Technology</w:t>
            </w:r>
          </w:p>
        </w:tc>
        <w:tc>
          <w:tcPr>
            <w:tcW w:w="1434" w:type="dxa"/>
            <w:shd w:val="clear" w:color="auto" w:fill="auto"/>
            <w:vAlign w:val="center"/>
          </w:tcPr>
          <w:p w14:paraId="2569541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1438-7697</w:t>
            </w:r>
          </w:p>
        </w:tc>
      </w:tr>
      <w:tr w14:paraId="48C3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8932DA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134</w:t>
            </w:r>
          </w:p>
        </w:tc>
        <w:tc>
          <w:tcPr>
            <w:tcW w:w="5421" w:type="dxa"/>
            <w:shd w:val="clear" w:color="auto" w:fill="auto"/>
            <w:vAlign w:val="center"/>
          </w:tcPr>
          <w:p w14:paraId="514A200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and Nutrition Bulletin</w:t>
            </w:r>
          </w:p>
        </w:tc>
        <w:tc>
          <w:tcPr>
            <w:tcW w:w="1434" w:type="dxa"/>
            <w:shd w:val="clear" w:color="auto" w:fill="auto"/>
            <w:vAlign w:val="center"/>
          </w:tcPr>
          <w:p w14:paraId="23BA87C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0379-5721</w:t>
            </w:r>
          </w:p>
        </w:tc>
      </w:tr>
      <w:tr w14:paraId="37B9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DA8DA8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135</w:t>
            </w:r>
          </w:p>
        </w:tc>
        <w:tc>
          <w:tcPr>
            <w:tcW w:w="5421" w:type="dxa"/>
            <w:shd w:val="clear" w:color="auto" w:fill="auto"/>
            <w:vAlign w:val="center"/>
          </w:tcPr>
          <w:p w14:paraId="71D3C2D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Science and Technology International</w:t>
            </w:r>
            <w:r>
              <w:rPr>
                <w:rFonts w:ascii="Times New Roman" w:hAnsi="Times New Roman" w:eastAsia="MS Gothic" w:cs="Times New Roman"/>
                <w:color w:val="000000"/>
                <w:kern w:val="0"/>
                <w:szCs w:val="21"/>
              </w:rPr>
              <w:t>‌</w:t>
            </w:r>
          </w:p>
        </w:tc>
        <w:tc>
          <w:tcPr>
            <w:tcW w:w="1434" w:type="dxa"/>
            <w:shd w:val="clear" w:color="auto" w:fill="auto"/>
            <w:vAlign w:val="center"/>
          </w:tcPr>
          <w:p w14:paraId="63E741A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1082-0132</w:t>
            </w:r>
          </w:p>
        </w:tc>
      </w:tr>
      <w:tr w14:paraId="7386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55CC30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136</w:t>
            </w:r>
          </w:p>
        </w:tc>
        <w:tc>
          <w:tcPr>
            <w:tcW w:w="5421" w:type="dxa"/>
            <w:shd w:val="clear" w:color="auto" w:fill="auto"/>
            <w:vAlign w:val="center"/>
          </w:tcPr>
          <w:p w14:paraId="62B30B1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Italian Journal of Food Safety</w:t>
            </w:r>
          </w:p>
        </w:tc>
        <w:tc>
          <w:tcPr>
            <w:tcW w:w="1434" w:type="dxa"/>
            <w:shd w:val="clear" w:color="auto" w:fill="auto"/>
            <w:vAlign w:val="center"/>
          </w:tcPr>
          <w:p w14:paraId="09BD042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2239-7132</w:t>
            </w:r>
          </w:p>
        </w:tc>
      </w:tr>
      <w:tr w14:paraId="359F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53BC35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137</w:t>
            </w:r>
          </w:p>
        </w:tc>
        <w:tc>
          <w:tcPr>
            <w:tcW w:w="5421" w:type="dxa"/>
            <w:shd w:val="clear" w:color="auto" w:fill="auto"/>
            <w:vAlign w:val="center"/>
          </w:tcPr>
          <w:p w14:paraId="60C246B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Biotechnology</w:t>
            </w:r>
          </w:p>
        </w:tc>
        <w:tc>
          <w:tcPr>
            <w:tcW w:w="1434" w:type="dxa"/>
            <w:shd w:val="clear" w:color="auto" w:fill="auto"/>
            <w:vAlign w:val="center"/>
          </w:tcPr>
          <w:p w14:paraId="181F86F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0890-5436</w:t>
            </w:r>
          </w:p>
        </w:tc>
      </w:tr>
      <w:tr w14:paraId="0423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FE8468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138</w:t>
            </w:r>
          </w:p>
        </w:tc>
        <w:tc>
          <w:tcPr>
            <w:tcW w:w="5421" w:type="dxa"/>
            <w:shd w:val="clear" w:color="auto" w:fill="auto"/>
            <w:vAlign w:val="center"/>
          </w:tcPr>
          <w:p w14:paraId="4CE6896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AOAC International</w:t>
            </w:r>
          </w:p>
        </w:tc>
        <w:tc>
          <w:tcPr>
            <w:tcW w:w="1434" w:type="dxa"/>
            <w:shd w:val="clear" w:color="auto" w:fill="auto"/>
            <w:vAlign w:val="center"/>
          </w:tcPr>
          <w:p w14:paraId="4331FE8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1060-3271</w:t>
            </w:r>
          </w:p>
        </w:tc>
      </w:tr>
      <w:tr w14:paraId="7636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517486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139</w:t>
            </w:r>
          </w:p>
        </w:tc>
        <w:tc>
          <w:tcPr>
            <w:tcW w:w="5421" w:type="dxa"/>
            <w:shd w:val="clear" w:color="auto" w:fill="auto"/>
            <w:vAlign w:val="center"/>
          </w:tcPr>
          <w:p w14:paraId="4940B4F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Medicinal Food</w:t>
            </w:r>
          </w:p>
        </w:tc>
        <w:tc>
          <w:tcPr>
            <w:tcW w:w="1434" w:type="dxa"/>
            <w:shd w:val="clear" w:color="auto" w:fill="auto"/>
            <w:vAlign w:val="center"/>
          </w:tcPr>
          <w:p w14:paraId="526B27A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1096-620X</w:t>
            </w:r>
          </w:p>
        </w:tc>
      </w:tr>
      <w:tr w14:paraId="77B6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BB12D5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140</w:t>
            </w:r>
          </w:p>
        </w:tc>
        <w:tc>
          <w:tcPr>
            <w:tcW w:w="5421" w:type="dxa"/>
            <w:shd w:val="clear" w:color="auto" w:fill="auto"/>
            <w:vAlign w:val="center"/>
          </w:tcPr>
          <w:p w14:paraId="47265F2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and Agricultural Immunology</w:t>
            </w:r>
          </w:p>
        </w:tc>
        <w:tc>
          <w:tcPr>
            <w:tcW w:w="1434" w:type="dxa"/>
            <w:shd w:val="clear" w:color="auto" w:fill="auto"/>
            <w:vAlign w:val="center"/>
          </w:tcPr>
          <w:p w14:paraId="261DBD4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0954-0105</w:t>
            </w:r>
          </w:p>
        </w:tc>
      </w:tr>
      <w:tr w14:paraId="2C5F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E0CB57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141</w:t>
            </w:r>
          </w:p>
        </w:tc>
        <w:tc>
          <w:tcPr>
            <w:tcW w:w="5421" w:type="dxa"/>
            <w:shd w:val="clear" w:color="auto" w:fill="auto"/>
            <w:vAlign w:val="center"/>
          </w:tcPr>
          <w:p w14:paraId="689AAF9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World Mycotoxin Journal</w:t>
            </w:r>
          </w:p>
        </w:tc>
        <w:tc>
          <w:tcPr>
            <w:tcW w:w="1434" w:type="dxa"/>
            <w:shd w:val="clear" w:color="auto" w:fill="auto"/>
            <w:vAlign w:val="center"/>
          </w:tcPr>
          <w:p w14:paraId="114FC68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1875-0710</w:t>
            </w:r>
          </w:p>
        </w:tc>
      </w:tr>
      <w:tr w14:paraId="5DB5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98A744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142</w:t>
            </w:r>
          </w:p>
        </w:tc>
        <w:tc>
          <w:tcPr>
            <w:tcW w:w="5421" w:type="dxa"/>
            <w:shd w:val="clear" w:color="auto" w:fill="auto"/>
            <w:vAlign w:val="center"/>
          </w:tcPr>
          <w:p w14:paraId="2F9C8E5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Oleo Science</w:t>
            </w:r>
          </w:p>
        </w:tc>
        <w:tc>
          <w:tcPr>
            <w:tcW w:w="1434" w:type="dxa"/>
            <w:shd w:val="clear" w:color="auto" w:fill="auto"/>
            <w:vAlign w:val="center"/>
          </w:tcPr>
          <w:p w14:paraId="240D1CF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1345-8957</w:t>
            </w:r>
          </w:p>
        </w:tc>
      </w:tr>
      <w:tr w14:paraId="20F5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C6D109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143</w:t>
            </w:r>
          </w:p>
        </w:tc>
        <w:tc>
          <w:tcPr>
            <w:tcW w:w="5421" w:type="dxa"/>
            <w:shd w:val="clear" w:color="auto" w:fill="auto"/>
            <w:vAlign w:val="center"/>
          </w:tcPr>
          <w:p w14:paraId="1F232D6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Sensory Studies</w:t>
            </w:r>
          </w:p>
        </w:tc>
        <w:tc>
          <w:tcPr>
            <w:tcW w:w="1434" w:type="dxa"/>
            <w:shd w:val="clear" w:color="auto" w:fill="auto"/>
            <w:vAlign w:val="center"/>
          </w:tcPr>
          <w:p w14:paraId="239298F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0887-8250</w:t>
            </w:r>
          </w:p>
        </w:tc>
      </w:tr>
      <w:tr w14:paraId="7198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FD2A29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144</w:t>
            </w:r>
          </w:p>
        </w:tc>
        <w:tc>
          <w:tcPr>
            <w:tcW w:w="5421" w:type="dxa"/>
            <w:shd w:val="clear" w:color="auto" w:fill="auto"/>
            <w:vAlign w:val="center"/>
          </w:tcPr>
          <w:p w14:paraId="1EB4AEB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Journal of Food Engineering</w:t>
            </w:r>
          </w:p>
        </w:tc>
        <w:tc>
          <w:tcPr>
            <w:tcW w:w="1434" w:type="dxa"/>
            <w:shd w:val="clear" w:color="auto" w:fill="auto"/>
            <w:vAlign w:val="center"/>
          </w:tcPr>
          <w:p w14:paraId="149E470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2194-5764</w:t>
            </w:r>
          </w:p>
        </w:tc>
      </w:tr>
      <w:tr w14:paraId="1EE4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773742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145</w:t>
            </w:r>
          </w:p>
        </w:tc>
        <w:tc>
          <w:tcPr>
            <w:tcW w:w="5421" w:type="dxa"/>
            <w:shd w:val="clear" w:color="auto" w:fill="auto"/>
            <w:vAlign w:val="center"/>
          </w:tcPr>
          <w:p w14:paraId="233CF86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Preventive Nutrition and Food Science</w:t>
            </w:r>
          </w:p>
        </w:tc>
        <w:tc>
          <w:tcPr>
            <w:tcW w:w="1434" w:type="dxa"/>
            <w:shd w:val="clear" w:color="auto" w:fill="auto"/>
            <w:vAlign w:val="center"/>
          </w:tcPr>
          <w:p w14:paraId="7513673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2287-1098</w:t>
            </w:r>
          </w:p>
        </w:tc>
      </w:tr>
      <w:tr w14:paraId="7253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717B68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146</w:t>
            </w:r>
          </w:p>
        </w:tc>
        <w:tc>
          <w:tcPr>
            <w:tcW w:w="5421" w:type="dxa"/>
            <w:shd w:val="clear" w:color="auto" w:fill="auto"/>
            <w:vAlign w:val="center"/>
          </w:tcPr>
          <w:p w14:paraId="73C1395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Natural Product Communications</w:t>
            </w:r>
          </w:p>
        </w:tc>
        <w:tc>
          <w:tcPr>
            <w:tcW w:w="1434" w:type="dxa"/>
            <w:shd w:val="clear" w:color="auto" w:fill="auto"/>
            <w:vAlign w:val="center"/>
          </w:tcPr>
          <w:p w14:paraId="56C2C86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1934-578X</w:t>
            </w:r>
          </w:p>
        </w:tc>
      </w:tr>
      <w:tr w14:paraId="3F94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9674C7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147</w:t>
            </w:r>
          </w:p>
        </w:tc>
        <w:tc>
          <w:tcPr>
            <w:tcW w:w="5421" w:type="dxa"/>
            <w:shd w:val="clear" w:color="auto" w:fill="auto"/>
            <w:vAlign w:val="center"/>
          </w:tcPr>
          <w:p w14:paraId="5AECB9D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Bioscience Biotechnology and Biochemistry</w:t>
            </w:r>
          </w:p>
        </w:tc>
        <w:tc>
          <w:tcPr>
            <w:tcW w:w="1434" w:type="dxa"/>
            <w:shd w:val="clear" w:color="auto" w:fill="auto"/>
            <w:vAlign w:val="center"/>
          </w:tcPr>
          <w:p w14:paraId="46A2FDD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0916-8451</w:t>
            </w:r>
          </w:p>
        </w:tc>
      </w:tr>
      <w:tr w14:paraId="39DE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2E46D6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148</w:t>
            </w:r>
          </w:p>
        </w:tc>
        <w:tc>
          <w:tcPr>
            <w:tcW w:w="5421" w:type="dxa"/>
            <w:shd w:val="clear" w:color="auto" w:fill="auto"/>
            <w:vAlign w:val="center"/>
          </w:tcPr>
          <w:p w14:paraId="5046EBB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Consumer Protection and Food Safety</w:t>
            </w:r>
          </w:p>
        </w:tc>
        <w:tc>
          <w:tcPr>
            <w:tcW w:w="1434" w:type="dxa"/>
            <w:shd w:val="clear" w:color="auto" w:fill="auto"/>
            <w:vAlign w:val="center"/>
          </w:tcPr>
          <w:p w14:paraId="4BCE257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1661-5751</w:t>
            </w:r>
          </w:p>
        </w:tc>
      </w:tr>
      <w:tr w14:paraId="3588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CAF40E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149</w:t>
            </w:r>
          </w:p>
        </w:tc>
        <w:tc>
          <w:tcPr>
            <w:tcW w:w="5421" w:type="dxa"/>
            <w:shd w:val="clear" w:color="auto" w:fill="auto"/>
            <w:vAlign w:val="center"/>
          </w:tcPr>
          <w:p w14:paraId="0A5ADDA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Aquatic Food Product Technology</w:t>
            </w:r>
          </w:p>
        </w:tc>
        <w:tc>
          <w:tcPr>
            <w:tcW w:w="1434" w:type="dxa"/>
            <w:shd w:val="clear" w:color="auto" w:fill="auto"/>
            <w:vAlign w:val="center"/>
          </w:tcPr>
          <w:p w14:paraId="5AF523E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1049-8850</w:t>
            </w:r>
          </w:p>
        </w:tc>
      </w:tr>
      <w:tr w14:paraId="432D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1E5E74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150</w:t>
            </w:r>
          </w:p>
        </w:tc>
        <w:tc>
          <w:tcPr>
            <w:tcW w:w="5421" w:type="dxa"/>
            <w:shd w:val="clear" w:color="auto" w:fill="auto"/>
            <w:vAlign w:val="center"/>
          </w:tcPr>
          <w:p w14:paraId="2BE692A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the American Society of Brewing Chemists</w:t>
            </w:r>
          </w:p>
        </w:tc>
        <w:tc>
          <w:tcPr>
            <w:tcW w:w="1434" w:type="dxa"/>
            <w:shd w:val="clear" w:color="auto" w:fill="auto"/>
            <w:vAlign w:val="center"/>
          </w:tcPr>
          <w:p w14:paraId="479577F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0361-0470</w:t>
            </w:r>
          </w:p>
        </w:tc>
      </w:tr>
      <w:tr w14:paraId="5420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740DEF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151</w:t>
            </w:r>
          </w:p>
        </w:tc>
        <w:tc>
          <w:tcPr>
            <w:tcW w:w="5421" w:type="dxa"/>
            <w:shd w:val="clear" w:color="auto" w:fill="auto"/>
            <w:vAlign w:val="center"/>
          </w:tcPr>
          <w:p w14:paraId="1EB6697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Acta Scientiarum Polonorum-Technologia Alimentaria</w:t>
            </w:r>
          </w:p>
        </w:tc>
        <w:tc>
          <w:tcPr>
            <w:tcW w:w="1434" w:type="dxa"/>
            <w:shd w:val="clear" w:color="auto" w:fill="auto"/>
            <w:vAlign w:val="center"/>
          </w:tcPr>
          <w:p w14:paraId="56F9F6B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1644-0730</w:t>
            </w:r>
          </w:p>
        </w:tc>
      </w:tr>
      <w:tr w14:paraId="0B50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AE0B27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152</w:t>
            </w:r>
          </w:p>
        </w:tc>
        <w:tc>
          <w:tcPr>
            <w:tcW w:w="5421" w:type="dxa"/>
            <w:shd w:val="clear" w:color="auto" w:fill="auto"/>
            <w:vAlign w:val="center"/>
          </w:tcPr>
          <w:p w14:paraId="692C07B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Functional Foods in Health and Disease</w:t>
            </w:r>
          </w:p>
        </w:tc>
        <w:tc>
          <w:tcPr>
            <w:tcW w:w="1434" w:type="dxa"/>
            <w:shd w:val="clear" w:color="auto" w:fill="auto"/>
            <w:vAlign w:val="center"/>
          </w:tcPr>
          <w:p w14:paraId="59314BC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2160-3855</w:t>
            </w:r>
          </w:p>
        </w:tc>
      </w:tr>
      <w:tr w14:paraId="2097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3574D8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153</w:t>
            </w:r>
          </w:p>
        </w:tc>
        <w:tc>
          <w:tcPr>
            <w:tcW w:w="5421" w:type="dxa"/>
            <w:shd w:val="clear" w:color="auto" w:fill="auto"/>
            <w:vAlign w:val="center"/>
          </w:tcPr>
          <w:p w14:paraId="6745D99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Foods and Raw Materials</w:t>
            </w:r>
          </w:p>
        </w:tc>
        <w:tc>
          <w:tcPr>
            <w:tcW w:w="1434" w:type="dxa"/>
            <w:shd w:val="clear" w:color="auto" w:fill="auto"/>
            <w:vAlign w:val="center"/>
          </w:tcPr>
          <w:p w14:paraId="7DB9030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2308-4057</w:t>
            </w:r>
          </w:p>
        </w:tc>
      </w:tr>
      <w:tr w14:paraId="77C4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AD33A8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154</w:t>
            </w:r>
          </w:p>
        </w:tc>
        <w:tc>
          <w:tcPr>
            <w:tcW w:w="5421" w:type="dxa"/>
            <w:shd w:val="clear" w:color="auto" w:fill="auto"/>
            <w:vAlign w:val="center"/>
          </w:tcPr>
          <w:p w14:paraId="4478C46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Czech Journal of Food Sciences</w:t>
            </w:r>
          </w:p>
        </w:tc>
        <w:tc>
          <w:tcPr>
            <w:tcW w:w="1434" w:type="dxa"/>
            <w:shd w:val="clear" w:color="auto" w:fill="auto"/>
            <w:vAlign w:val="center"/>
          </w:tcPr>
          <w:p w14:paraId="681467C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1212-1800</w:t>
            </w:r>
          </w:p>
        </w:tc>
      </w:tr>
      <w:tr w14:paraId="61CB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0DCD8A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155</w:t>
            </w:r>
          </w:p>
        </w:tc>
        <w:tc>
          <w:tcPr>
            <w:tcW w:w="5421" w:type="dxa"/>
            <w:shd w:val="clear" w:color="auto" w:fill="auto"/>
            <w:vAlign w:val="center"/>
          </w:tcPr>
          <w:p w14:paraId="736F387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Oil Palm Research</w:t>
            </w:r>
          </w:p>
        </w:tc>
        <w:tc>
          <w:tcPr>
            <w:tcW w:w="1434" w:type="dxa"/>
            <w:shd w:val="clear" w:color="auto" w:fill="auto"/>
            <w:vAlign w:val="center"/>
          </w:tcPr>
          <w:p w14:paraId="0CD6B60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2811-4701</w:t>
            </w:r>
          </w:p>
        </w:tc>
      </w:tr>
      <w:tr w14:paraId="78D1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953CC3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156</w:t>
            </w:r>
          </w:p>
        </w:tc>
        <w:tc>
          <w:tcPr>
            <w:tcW w:w="5421" w:type="dxa"/>
            <w:shd w:val="clear" w:color="auto" w:fill="auto"/>
            <w:vAlign w:val="center"/>
          </w:tcPr>
          <w:p w14:paraId="4ECD596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South African Journal of Enology and Viticulture</w:t>
            </w:r>
          </w:p>
        </w:tc>
        <w:tc>
          <w:tcPr>
            <w:tcW w:w="1434" w:type="dxa"/>
            <w:shd w:val="clear" w:color="auto" w:fill="auto"/>
            <w:vAlign w:val="center"/>
          </w:tcPr>
          <w:p w14:paraId="36EBA9F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0253-939X</w:t>
            </w:r>
          </w:p>
        </w:tc>
      </w:tr>
      <w:tr w14:paraId="01A7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751C28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157</w:t>
            </w:r>
          </w:p>
        </w:tc>
        <w:tc>
          <w:tcPr>
            <w:tcW w:w="5421" w:type="dxa"/>
            <w:shd w:val="clear" w:color="auto" w:fill="auto"/>
            <w:vAlign w:val="center"/>
          </w:tcPr>
          <w:p w14:paraId="66A04E2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Ciencia e Tecnica Vitivinicola</w:t>
            </w:r>
          </w:p>
        </w:tc>
        <w:tc>
          <w:tcPr>
            <w:tcW w:w="1434" w:type="dxa"/>
            <w:shd w:val="clear" w:color="auto" w:fill="auto"/>
            <w:vAlign w:val="center"/>
          </w:tcPr>
          <w:p w14:paraId="2EE2B58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2416-3953</w:t>
            </w:r>
          </w:p>
        </w:tc>
      </w:tr>
      <w:tr w14:paraId="61DA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14F046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158</w:t>
            </w:r>
          </w:p>
        </w:tc>
        <w:tc>
          <w:tcPr>
            <w:tcW w:w="5421" w:type="dxa"/>
            <w:shd w:val="clear" w:color="auto" w:fill="auto"/>
            <w:vAlign w:val="center"/>
          </w:tcPr>
          <w:p w14:paraId="6F68651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Grasas Y Acites</w:t>
            </w:r>
          </w:p>
        </w:tc>
        <w:tc>
          <w:tcPr>
            <w:tcW w:w="1434" w:type="dxa"/>
            <w:shd w:val="clear" w:color="auto" w:fill="auto"/>
            <w:vAlign w:val="center"/>
          </w:tcPr>
          <w:p w14:paraId="12FA225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0017-3495</w:t>
            </w:r>
          </w:p>
        </w:tc>
      </w:tr>
      <w:tr w14:paraId="1FF4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869E43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159</w:t>
            </w:r>
          </w:p>
        </w:tc>
        <w:tc>
          <w:tcPr>
            <w:tcW w:w="5421" w:type="dxa"/>
            <w:shd w:val="clear" w:color="auto" w:fill="auto"/>
            <w:vAlign w:val="center"/>
          </w:tcPr>
          <w:p w14:paraId="3165A1A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Nutrition &amp; Food Science</w:t>
            </w:r>
          </w:p>
        </w:tc>
        <w:tc>
          <w:tcPr>
            <w:tcW w:w="1434" w:type="dxa"/>
            <w:shd w:val="clear" w:color="auto" w:fill="auto"/>
            <w:vAlign w:val="center"/>
          </w:tcPr>
          <w:p w14:paraId="22F80F1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0034-6659</w:t>
            </w:r>
          </w:p>
        </w:tc>
      </w:tr>
      <w:tr w14:paraId="767B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8B41FB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160</w:t>
            </w:r>
          </w:p>
        </w:tc>
        <w:tc>
          <w:tcPr>
            <w:tcW w:w="5421" w:type="dxa"/>
            <w:shd w:val="clear" w:color="auto" w:fill="auto"/>
            <w:vAlign w:val="center"/>
          </w:tcPr>
          <w:p w14:paraId="3130CC5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Agricultural And Food Science</w:t>
            </w:r>
          </w:p>
        </w:tc>
        <w:tc>
          <w:tcPr>
            <w:tcW w:w="1434" w:type="dxa"/>
            <w:shd w:val="clear" w:color="auto" w:fill="auto"/>
            <w:vAlign w:val="center"/>
          </w:tcPr>
          <w:p w14:paraId="381C66B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1459-6067</w:t>
            </w:r>
          </w:p>
        </w:tc>
      </w:tr>
      <w:tr w14:paraId="1250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208003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161</w:t>
            </w:r>
          </w:p>
        </w:tc>
        <w:tc>
          <w:tcPr>
            <w:tcW w:w="5421" w:type="dxa"/>
            <w:shd w:val="clear" w:color="auto" w:fill="auto"/>
            <w:vAlign w:val="center"/>
          </w:tcPr>
          <w:p w14:paraId="37FE036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Current Research in Nutrition and Food Science</w:t>
            </w:r>
          </w:p>
        </w:tc>
        <w:tc>
          <w:tcPr>
            <w:tcW w:w="1434" w:type="dxa"/>
            <w:shd w:val="clear" w:color="auto" w:fill="auto"/>
            <w:vAlign w:val="center"/>
          </w:tcPr>
          <w:p w14:paraId="26D50E7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2347-467X</w:t>
            </w:r>
          </w:p>
        </w:tc>
      </w:tr>
      <w:tr w14:paraId="6647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86B8F7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162</w:t>
            </w:r>
          </w:p>
        </w:tc>
        <w:tc>
          <w:tcPr>
            <w:tcW w:w="5421" w:type="dxa"/>
            <w:shd w:val="clear" w:color="auto" w:fill="auto"/>
            <w:vAlign w:val="center"/>
          </w:tcPr>
          <w:p w14:paraId="416BC3A3">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Culinary Science &amp; Technology</w:t>
            </w:r>
          </w:p>
        </w:tc>
        <w:tc>
          <w:tcPr>
            <w:tcW w:w="1434" w:type="dxa"/>
            <w:shd w:val="clear" w:color="auto" w:fill="auto"/>
            <w:vAlign w:val="center"/>
          </w:tcPr>
          <w:p w14:paraId="5E3D244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1542-8052</w:t>
            </w:r>
          </w:p>
        </w:tc>
      </w:tr>
      <w:tr w14:paraId="68DB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C21C2B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163</w:t>
            </w:r>
          </w:p>
        </w:tc>
        <w:tc>
          <w:tcPr>
            <w:tcW w:w="5421" w:type="dxa"/>
            <w:shd w:val="clear" w:color="auto" w:fill="auto"/>
            <w:vAlign w:val="center"/>
          </w:tcPr>
          <w:p w14:paraId="66374DC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Irish Journal of Agricultural and Food Research</w:t>
            </w:r>
          </w:p>
        </w:tc>
        <w:tc>
          <w:tcPr>
            <w:tcW w:w="1434" w:type="dxa"/>
            <w:shd w:val="clear" w:color="auto" w:fill="auto"/>
            <w:vAlign w:val="center"/>
          </w:tcPr>
          <w:p w14:paraId="72AEC15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0791-6833</w:t>
            </w:r>
          </w:p>
        </w:tc>
      </w:tr>
      <w:tr w14:paraId="2FF5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5715C9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164</w:t>
            </w:r>
          </w:p>
        </w:tc>
        <w:tc>
          <w:tcPr>
            <w:tcW w:w="5421" w:type="dxa"/>
            <w:shd w:val="clear" w:color="auto" w:fill="auto"/>
            <w:vAlign w:val="center"/>
          </w:tcPr>
          <w:p w14:paraId="78FA1F7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Acta Alimentaria</w:t>
            </w:r>
          </w:p>
        </w:tc>
        <w:tc>
          <w:tcPr>
            <w:tcW w:w="1434" w:type="dxa"/>
            <w:shd w:val="clear" w:color="auto" w:fill="auto"/>
            <w:vAlign w:val="center"/>
          </w:tcPr>
          <w:p w14:paraId="2E96EA4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0139-3006</w:t>
            </w:r>
          </w:p>
        </w:tc>
      </w:tr>
      <w:tr w14:paraId="2C9B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FA8F5D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165</w:t>
            </w:r>
          </w:p>
        </w:tc>
        <w:tc>
          <w:tcPr>
            <w:tcW w:w="5421" w:type="dxa"/>
            <w:shd w:val="clear" w:color="auto" w:fill="auto"/>
            <w:vAlign w:val="center"/>
          </w:tcPr>
          <w:p w14:paraId="3FED1A9E">
            <w:pPr>
              <w:widowControl/>
              <w:spacing w:line="260" w:lineRule="exact"/>
              <w:jc w:val="left"/>
              <w:rPr>
                <w:rFonts w:ascii="Times New Roman" w:hAnsi="Times New Roman" w:eastAsia="楷体" w:cs="Times New Roman"/>
                <w:color w:val="000000"/>
                <w:spacing w:val="-10"/>
                <w:kern w:val="0"/>
                <w:szCs w:val="21"/>
              </w:rPr>
            </w:pPr>
            <w:r>
              <w:rPr>
                <w:rFonts w:ascii="Times New Roman" w:hAnsi="Times New Roman" w:eastAsia="楷体" w:cs="Times New Roman"/>
                <w:color w:val="000000"/>
                <w:spacing w:val="-10"/>
                <w:kern w:val="0"/>
                <w:szCs w:val="21"/>
              </w:rPr>
              <w:t>Annals of the University Dunarea de Jos of Galati, Fascicle VI-Food Technology</w:t>
            </w:r>
          </w:p>
        </w:tc>
        <w:tc>
          <w:tcPr>
            <w:tcW w:w="1434" w:type="dxa"/>
            <w:shd w:val="clear" w:color="auto" w:fill="auto"/>
            <w:vAlign w:val="center"/>
          </w:tcPr>
          <w:p w14:paraId="0622F8A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1843-5157</w:t>
            </w:r>
          </w:p>
        </w:tc>
      </w:tr>
      <w:tr w14:paraId="1F04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678402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166</w:t>
            </w:r>
          </w:p>
        </w:tc>
        <w:tc>
          <w:tcPr>
            <w:tcW w:w="5421" w:type="dxa"/>
            <w:shd w:val="clear" w:color="auto" w:fill="auto"/>
            <w:vAlign w:val="center"/>
          </w:tcPr>
          <w:p w14:paraId="7E42998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International Food Research Journal</w:t>
            </w:r>
          </w:p>
        </w:tc>
        <w:tc>
          <w:tcPr>
            <w:tcW w:w="1434" w:type="dxa"/>
            <w:shd w:val="clear" w:color="auto" w:fill="auto"/>
            <w:vAlign w:val="center"/>
          </w:tcPr>
          <w:p w14:paraId="5C09674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1985-4668</w:t>
            </w:r>
          </w:p>
        </w:tc>
      </w:tr>
      <w:tr w14:paraId="7934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43587A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167</w:t>
            </w:r>
          </w:p>
        </w:tc>
        <w:tc>
          <w:tcPr>
            <w:tcW w:w="5421" w:type="dxa"/>
            <w:shd w:val="clear" w:color="auto" w:fill="auto"/>
            <w:vAlign w:val="center"/>
          </w:tcPr>
          <w:p w14:paraId="14A1C2F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Science and Technology Research</w:t>
            </w:r>
          </w:p>
        </w:tc>
        <w:tc>
          <w:tcPr>
            <w:tcW w:w="1434" w:type="dxa"/>
            <w:shd w:val="clear" w:color="auto" w:fill="auto"/>
            <w:vAlign w:val="center"/>
          </w:tcPr>
          <w:p w14:paraId="1CC191D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1344-6606</w:t>
            </w:r>
          </w:p>
        </w:tc>
      </w:tr>
      <w:tr w14:paraId="1D57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D9FBF3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168</w:t>
            </w:r>
          </w:p>
        </w:tc>
        <w:tc>
          <w:tcPr>
            <w:tcW w:w="5421" w:type="dxa"/>
            <w:shd w:val="clear" w:color="auto" w:fill="auto"/>
            <w:vAlign w:val="center"/>
          </w:tcPr>
          <w:p w14:paraId="7477101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Emirates Journal of Food and Agriculture</w:t>
            </w:r>
          </w:p>
        </w:tc>
        <w:tc>
          <w:tcPr>
            <w:tcW w:w="1434" w:type="dxa"/>
            <w:shd w:val="clear" w:color="auto" w:fill="auto"/>
            <w:vAlign w:val="center"/>
          </w:tcPr>
          <w:p w14:paraId="16B2543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2079-052X</w:t>
            </w:r>
          </w:p>
        </w:tc>
      </w:tr>
      <w:tr w14:paraId="5F38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E6ECEC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169</w:t>
            </w:r>
          </w:p>
        </w:tc>
        <w:tc>
          <w:tcPr>
            <w:tcW w:w="5421" w:type="dxa"/>
            <w:shd w:val="clear" w:color="auto" w:fill="auto"/>
            <w:vAlign w:val="center"/>
          </w:tcPr>
          <w:p w14:paraId="0BFFDE3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Ukrainian Food Journal</w:t>
            </w:r>
          </w:p>
        </w:tc>
        <w:tc>
          <w:tcPr>
            <w:tcW w:w="1434" w:type="dxa"/>
            <w:shd w:val="clear" w:color="auto" w:fill="auto"/>
            <w:vAlign w:val="center"/>
          </w:tcPr>
          <w:p w14:paraId="71FCE51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2304-974X</w:t>
            </w:r>
          </w:p>
        </w:tc>
      </w:tr>
      <w:tr w14:paraId="7222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0B8EAB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170</w:t>
            </w:r>
          </w:p>
        </w:tc>
        <w:tc>
          <w:tcPr>
            <w:tcW w:w="5421" w:type="dxa"/>
            <w:shd w:val="clear" w:color="auto" w:fill="auto"/>
            <w:vAlign w:val="center"/>
          </w:tcPr>
          <w:p w14:paraId="21106E48">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Microbiology Biotechnology and Food Sciences</w:t>
            </w:r>
          </w:p>
        </w:tc>
        <w:tc>
          <w:tcPr>
            <w:tcW w:w="1434" w:type="dxa"/>
            <w:shd w:val="clear" w:color="auto" w:fill="auto"/>
            <w:vAlign w:val="center"/>
          </w:tcPr>
          <w:p w14:paraId="0E637BC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1338-5178</w:t>
            </w:r>
          </w:p>
        </w:tc>
      </w:tr>
      <w:tr w14:paraId="74C0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E7933D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171</w:t>
            </w:r>
          </w:p>
        </w:tc>
        <w:tc>
          <w:tcPr>
            <w:tcW w:w="5421" w:type="dxa"/>
            <w:shd w:val="clear" w:color="auto" w:fill="auto"/>
            <w:vAlign w:val="center"/>
          </w:tcPr>
          <w:p w14:paraId="2AC7974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and Nutrition Research</w:t>
            </w:r>
          </w:p>
        </w:tc>
        <w:tc>
          <w:tcPr>
            <w:tcW w:w="1434" w:type="dxa"/>
            <w:shd w:val="clear" w:color="auto" w:fill="auto"/>
            <w:vAlign w:val="center"/>
          </w:tcPr>
          <w:p w14:paraId="460256A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1336-8672</w:t>
            </w:r>
          </w:p>
        </w:tc>
      </w:tr>
      <w:tr w14:paraId="630A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BA7DCA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172</w:t>
            </w:r>
          </w:p>
        </w:tc>
        <w:tc>
          <w:tcPr>
            <w:tcW w:w="5421" w:type="dxa"/>
            <w:shd w:val="clear" w:color="auto" w:fill="auto"/>
            <w:vAlign w:val="center"/>
          </w:tcPr>
          <w:p w14:paraId="11C84D9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Brewing Science</w:t>
            </w:r>
          </w:p>
        </w:tc>
        <w:tc>
          <w:tcPr>
            <w:tcW w:w="1434" w:type="dxa"/>
            <w:shd w:val="clear" w:color="auto" w:fill="auto"/>
            <w:vAlign w:val="center"/>
          </w:tcPr>
          <w:p w14:paraId="4C5503F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1866-5195</w:t>
            </w:r>
          </w:p>
        </w:tc>
      </w:tr>
      <w:tr w14:paraId="379C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47A6FE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173</w:t>
            </w:r>
          </w:p>
        </w:tc>
        <w:tc>
          <w:tcPr>
            <w:tcW w:w="5421" w:type="dxa"/>
            <w:shd w:val="clear" w:color="auto" w:fill="auto"/>
            <w:vAlign w:val="center"/>
          </w:tcPr>
          <w:p w14:paraId="3823C59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Rivista Italiana delle Sostanze Grasse</w:t>
            </w:r>
          </w:p>
        </w:tc>
        <w:tc>
          <w:tcPr>
            <w:tcW w:w="1434" w:type="dxa"/>
            <w:shd w:val="clear" w:color="auto" w:fill="auto"/>
            <w:vAlign w:val="center"/>
          </w:tcPr>
          <w:p w14:paraId="4F5FEF1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0035-8080</w:t>
            </w:r>
          </w:p>
        </w:tc>
      </w:tr>
      <w:tr w14:paraId="484F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C06D89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174</w:t>
            </w:r>
          </w:p>
        </w:tc>
        <w:tc>
          <w:tcPr>
            <w:tcW w:w="5421" w:type="dxa"/>
            <w:shd w:val="clear" w:color="auto" w:fill="auto"/>
            <w:vAlign w:val="center"/>
          </w:tcPr>
          <w:p w14:paraId="2DB11A1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Future of Food-Journal on Food Agriculture and Society</w:t>
            </w:r>
          </w:p>
        </w:tc>
        <w:tc>
          <w:tcPr>
            <w:tcW w:w="1434" w:type="dxa"/>
            <w:shd w:val="clear" w:color="auto" w:fill="auto"/>
            <w:vAlign w:val="center"/>
          </w:tcPr>
          <w:p w14:paraId="7E41AA9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2197-411X</w:t>
            </w:r>
          </w:p>
        </w:tc>
      </w:tr>
      <w:tr w14:paraId="7DE4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ADFB8C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175</w:t>
            </w:r>
          </w:p>
        </w:tc>
        <w:tc>
          <w:tcPr>
            <w:tcW w:w="5421" w:type="dxa"/>
            <w:shd w:val="clear" w:color="auto" w:fill="auto"/>
            <w:vAlign w:val="center"/>
          </w:tcPr>
          <w:p w14:paraId="63C1745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Kvasny Prumysl</w:t>
            </w:r>
          </w:p>
        </w:tc>
        <w:tc>
          <w:tcPr>
            <w:tcW w:w="1434" w:type="dxa"/>
            <w:shd w:val="clear" w:color="auto" w:fill="auto"/>
            <w:vAlign w:val="center"/>
          </w:tcPr>
          <w:p w14:paraId="0F997F6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2571-3868</w:t>
            </w:r>
          </w:p>
        </w:tc>
      </w:tr>
      <w:tr w14:paraId="461E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D33057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176</w:t>
            </w:r>
          </w:p>
        </w:tc>
        <w:tc>
          <w:tcPr>
            <w:tcW w:w="5421" w:type="dxa"/>
            <w:shd w:val="clear" w:color="auto" w:fill="auto"/>
            <w:vAlign w:val="center"/>
          </w:tcPr>
          <w:p w14:paraId="3965269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Carpathian Journal of Food Science and Technology</w:t>
            </w:r>
          </w:p>
        </w:tc>
        <w:tc>
          <w:tcPr>
            <w:tcW w:w="1434" w:type="dxa"/>
            <w:shd w:val="clear" w:color="auto" w:fill="auto"/>
            <w:vAlign w:val="center"/>
          </w:tcPr>
          <w:p w14:paraId="7886DE9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2066-6845</w:t>
            </w:r>
          </w:p>
        </w:tc>
      </w:tr>
      <w:tr w14:paraId="064F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3CF7CA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177</w:t>
            </w:r>
          </w:p>
        </w:tc>
        <w:tc>
          <w:tcPr>
            <w:tcW w:w="5421" w:type="dxa"/>
            <w:shd w:val="clear" w:color="auto" w:fill="auto"/>
            <w:vAlign w:val="center"/>
          </w:tcPr>
          <w:p w14:paraId="69EF194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Mitteilungen Klosterneuburg</w:t>
            </w:r>
          </w:p>
        </w:tc>
        <w:tc>
          <w:tcPr>
            <w:tcW w:w="1434" w:type="dxa"/>
            <w:shd w:val="clear" w:color="auto" w:fill="auto"/>
            <w:vAlign w:val="center"/>
          </w:tcPr>
          <w:p w14:paraId="14A941C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0007-5922</w:t>
            </w:r>
          </w:p>
        </w:tc>
      </w:tr>
      <w:tr w14:paraId="4407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4EB9DF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178</w:t>
            </w:r>
          </w:p>
        </w:tc>
        <w:tc>
          <w:tcPr>
            <w:tcW w:w="5421" w:type="dxa"/>
            <w:shd w:val="clear" w:color="auto" w:fill="auto"/>
            <w:vAlign w:val="center"/>
          </w:tcPr>
          <w:p w14:paraId="1E1873D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Fleischwirtschaft</w:t>
            </w:r>
          </w:p>
        </w:tc>
        <w:tc>
          <w:tcPr>
            <w:tcW w:w="1434" w:type="dxa"/>
            <w:shd w:val="clear" w:color="auto" w:fill="auto"/>
            <w:vAlign w:val="center"/>
          </w:tcPr>
          <w:p w14:paraId="2B1FACE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0015-363X</w:t>
            </w:r>
          </w:p>
        </w:tc>
      </w:tr>
      <w:tr w14:paraId="4708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92E1C8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179</w:t>
            </w:r>
          </w:p>
        </w:tc>
        <w:tc>
          <w:tcPr>
            <w:tcW w:w="5421" w:type="dxa"/>
            <w:shd w:val="clear" w:color="auto" w:fill="auto"/>
            <w:vAlign w:val="center"/>
          </w:tcPr>
          <w:p w14:paraId="290928A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and Drug Law Journal</w:t>
            </w:r>
          </w:p>
        </w:tc>
        <w:tc>
          <w:tcPr>
            <w:tcW w:w="1434" w:type="dxa"/>
            <w:shd w:val="clear" w:color="auto" w:fill="auto"/>
            <w:vAlign w:val="center"/>
          </w:tcPr>
          <w:p w14:paraId="5F6A798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1064-590X</w:t>
            </w:r>
          </w:p>
        </w:tc>
      </w:tr>
      <w:tr w14:paraId="3AF7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A4D790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180</w:t>
            </w:r>
          </w:p>
        </w:tc>
        <w:tc>
          <w:tcPr>
            <w:tcW w:w="5421" w:type="dxa"/>
            <w:shd w:val="clear" w:color="auto" w:fill="auto"/>
            <w:vAlign w:val="center"/>
          </w:tcPr>
          <w:p w14:paraId="49289373">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Bulletin of University of Agricultural Sciences and Veterinary Medicine Cluj-Napoca-Food Science and Technology</w:t>
            </w:r>
          </w:p>
        </w:tc>
        <w:tc>
          <w:tcPr>
            <w:tcW w:w="1434" w:type="dxa"/>
            <w:shd w:val="clear" w:color="auto" w:fill="auto"/>
            <w:vAlign w:val="center"/>
          </w:tcPr>
          <w:p w14:paraId="34AD8C6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2344-2344</w:t>
            </w:r>
          </w:p>
        </w:tc>
      </w:tr>
      <w:tr w14:paraId="2927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D0C357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181</w:t>
            </w:r>
          </w:p>
        </w:tc>
        <w:tc>
          <w:tcPr>
            <w:tcW w:w="5421" w:type="dxa"/>
            <w:shd w:val="clear" w:color="auto" w:fill="auto"/>
            <w:vAlign w:val="center"/>
          </w:tcPr>
          <w:p w14:paraId="186C2C0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Sugar Industry-Zuckerindustrie</w:t>
            </w:r>
          </w:p>
        </w:tc>
        <w:tc>
          <w:tcPr>
            <w:tcW w:w="1434" w:type="dxa"/>
            <w:shd w:val="clear" w:color="auto" w:fill="auto"/>
            <w:vAlign w:val="center"/>
          </w:tcPr>
          <w:p w14:paraId="08E14CC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0344-8657</w:t>
            </w:r>
          </w:p>
        </w:tc>
      </w:tr>
      <w:tr w14:paraId="7F98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FEB929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182</w:t>
            </w:r>
          </w:p>
        </w:tc>
        <w:tc>
          <w:tcPr>
            <w:tcW w:w="5421" w:type="dxa"/>
            <w:shd w:val="clear" w:color="auto" w:fill="auto"/>
            <w:vAlign w:val="center"/>
          </w:tcPr>
          <w:p w14:paraId="3B6382D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Safety and Food Quality</w:t>
            </w:r>
          </w:p>
        </w:tc>
        <w:tc>
          <w:tcPr>
            <w:tcW w:w="1434" w:type="dxa"/>
            <w:shd w:val="clear" w:color="auto" w:fill="auto"/>
            <w:vAlign w:val="center"/>
          </w:tcPr>
          <w:p w14:paraId="739E95B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0003-925X</w:t>
            </w:r>
          </w:p>
        </w:tc>
      </w:tr>
      <w:tr w14:paraId="3BEB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72099F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183</w:t>
            </w:r>
          </w:p>
        </w:tc>
        <w:tc>
          <w:tcPr>
            <w:tcW w:w="5421" w:type="dxa"/>
            <w:shd w:val="clear" w:color="auto" w:fill="auto"/>
            <w:vAlign w:val="center"/>
          </w:tcPr>
          <w:p w14:paraId="28BE7FCE">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Food Hygiene and Safety Science</w:t>
            </w:r>
          </w:p>
        </w:tc>
        <w:tc>
          <w:tcPr>
            <w:tcW w:w="1434" w:type="dxa"/>
            <w:shd w:val="clear" w:color="auto" w:fill="auto"/>
            <w:vAlign w:val="center"/>
          </w:tcPr>
          <w:p w14:paraId="2F39BFB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0015-6426</w:t>
            </w:r>
          </w:p>
        </w:tc>
      </w:tr>
      <w:tr w14:paraId="4222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353D25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184</w:t>
            </w:r>
          </w:p>
        </w:tc>
        <w:tc>
          <w:tcPr>
            <w:tcW w:w="5421" w:type="dxa"/>
            <w:shd w:val="clear" w:color="auto" w:fill="auto"/>
            <w:vAlign w:val="center"/>
          </w:tcPr>
          <w:p w14:paraId="51B9754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Listy Cukrovarnicke A Reoarske</w:t>
            </w:r>
          </w:p>
        </w:tc>
        <w:tc>
          <w:tcPr>
            <w:tcW w:w="1434" w:type="dxa"/>
            <w:shd w:val="clear" w:color="auto" w:fill="auto"/>
            <w:vAlign w:val="center"/>
          </w:tcPr>
          <w:p w14:paraId="52D5E41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1210-3306</w:t>
            </w:r>
          </w:p>
        </w:tc>
      </w:tr>
      <w:tr w14:paraId="771C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59211B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185</w:t>
            </w:r>
          </w:p>
        </w:tc>
        <w:tc>
          <w:tcPr>
            <w:tcW w:w="5421" w:type="dxa"/>
            <w:shd w:val="clear" w:color="auto" w:fill="auto"/>
            <w:vAlign w:val="center"/>
          </w:tcPr>
          <w:p w14:paraId="0FBE42B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Food Science and Technology-Ukraine</w:t>
            </w:r>
          </w:p>
        </w:tc>
        <w:tc>
          <w:tcPr>
            <w:tcW w:w="1434" w:type="dxa"/>
            <w:shd w:val="clear" w:color="auto" w:fill="auto"/>
            <w:vAlign w:val="center"/>
          </w:tcPr>
          <w:p w14:paraId="1111566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2073-8684</w:t>
            </w:r>
          </w:p>
        </w:tc>
      </w:tr>
      <w:tr w14:paraId="4EBC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0B4742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186</w:t>
            </w:r>
          </w:p>
        </w:tc>
        <w:tc>
          <w:tcPr>
            <w:tcW w:w="5421" w:type="dxa"/>
            <w:shd w:val="clear" w:color="auto" w:fill="auto"/>
            <w:vAlign w:val="center"/>
          </w:tcPr>
          <w:p w14:paraId="75D951C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Journal of the Japanese Society for Food Science and Technology-nippon Shokuhin</w:t>
            </w:r>
          </w:p>
        </w:tc>
        <w:tc>
          <w:tcPr>
            <w:tcW w:w="1434" w:type="dxa"/>
            <w:shd w:val="clear" w:color="auto" w:fill="auto"/>
            <w:vAlign w:val="center"/>
          </w:tcPr>
          <w:p w14:paraId="2D2386C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1341-027X</w:t>
            </w:r>
          </w:p>
        </w:tc>
      </w:tr>
      <w:tr w14:paraId="5251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83075B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187</w:t>
            </w:r>
          </w:p>
        </w:tc>
        <w:tc>
          <w:tcPr>
            <w:tcW w:w="5421" w:type="dxa"/>
            <w:shd w:val="clear" w:color="auto" w:fill="auto"/>
            <w:noWrap/>
            <w:vAlign w:val="center"/>
          </w:tcPr>
          <w:p w14:paraId="661FEEB3">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Grain &amp; Oil Science and Technology</w:t>
            </w:r>
          </w:p>
        </w:tc>
        <w:tc>
          <w:tcPr>
            <w:tcW w:w="1434" w:type="dxa"/>
            <w:shd w:val="clear" w:color="auto" w:fill="auto"/>
            <w:noWrap/>
            <w:vAlign w:val="center"/>
          </w:tcPr>
          <w:p w14:paraId="72153C5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2096-4501</w:t>
            </w:r>
          </w:p>
        </w:tc>
      </w:tr>
      <w:tr w14:paraId="7A0C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A2E9E9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188</w:t>
            </w:r>
          </w:p>
        </w:tc>
        <w:tc>
          <w:tcPr>
            <w:tcW w:w="5421" w:type="dxa"/>
            <w:shd w:val="clear" w:color="auto" w:fill="auto"/>
            <w:noWrap/>
            <w:vAlign w:val="center"/>
          </w:tcPr>
          <w:p w14:paraId="0987F52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食品科学</w:t>
            </w:r>
          </w:p>
        </w:tc>
        <w:tc>
          <w:tcPr>
            <w:tcW w:w="1434" w:type="dxa"/>
            <w:shd w:val="clear" w:color="auto" w:fill="auto"/>
            <w:noWrap/>
            <w:vAlign w:val="center"/>
          </w:tcPr>
          <w:p w14:paraId="3FD5C12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1002-6630</w:t>
            </w:r>
          </w:p>
        </w:tc>
      </w:tr>
      <w:tr w14:paraId="13AA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579B59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189</w:t>
            </w:r>
          </w:p>
        </w:tc>
        <w:tc>
          <w:tcPr>
            <w:tcW w:w="5421" w:type="dxa"/>
            <w:shd w:val="clear" w:color="auto" w:fill="auto"/>
            <w:noWrap/>
            <w:vAlign w:val="center"/>
          </w:tcPr>
          <w:p w14:paraId="393916A3">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中国食品学报</w:t>
            </w:r>
          </w:p>
        </w:tc>
        <w:tc>
          <w:tcPr>
            <w:tcW w:w="1434" w:type="dxa"/>
            <w:shd w:val="clear" w:color="auto" w:fill="auto"/>
            <w:noWrap/>
            <w:vAlign w:val="center"/>
          </w:tcPr>
          <w:p w14:paraId="5E26337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1009-7848</w:t>
            </w:r>
          </w:p>
        </w:tc>
      </w:tr>
      <w:tr w14:paraId="4D41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E5BE56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190</w:t>
            </w:r>
          </w:p>
        </w:tc>
        <w:tc>
          <w:tcPr>
            <w:tcW w:w="5421" w:type="dxa"/>
            <w:shd w:val="clear" w:color="auto" w:fill="auto"/>
            <w:noWrap/>
            <w:vAlign w:val="center"/>
          </w:tcPr>
          <w:p w14:paraId="467B5D28">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食品科学技术学报</w:t>
            </w:r>
          </w:p>
        </w:tc>
        <w:tc>
          <w:tcPr>
            <w:tcW w:w="1434" w:type="dxa"/>
            <w:shd w:val="clear" w:color="auto" w:fill="auto"/>
            <w:noWrap/>
            <w:vAlign w:val="center"/>
          </w:tcPr>
          <w:p w14:paraId="05B193B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2095-6002</w:t>
            </w:r>
          </w:p>
        </w:tc>
      </w:tr>
      <w:tr w14:paraId="2BA9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5C3958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191</w:t>
            </w:r>
          </w:p>
        </w:tc>
        <w:tc>
          <w:tcPr>
            <w:tcW w:w="5421" w:type="dxa"/>
            <w:shd w:val="clear" w:color="auto" w:fill="auto"/>
            <w:noWrap/>
            <w:vAlign w:val="center"/>
          </w:tcPr>
          <w:p w14:paraId="4B4D291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食品工业科技</w:t>
            </w:r>
          </w:p>
        </w:tc>
        <w:tc>
          <w:tcPr>
            <w:tcW w:w="1434" w:type="dxa"/>
            <w:shd w:val="clear" w:color="auto" w:fill="auto"/>
            <w:noWrap/>
            <w:vAlign w:val="center"/>
          </w:tcPr>
          <w:p w14:paraId="6A2E8CF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1002-0306</w:t>
            </w:r>
          </w:p>
        </w:tc>
      </w:tr>
      <w:tr w14:paraId="19EB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2BE509F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192</w:t>
            </w:r>
          </w:p>
        </w:tc>
        <w:tc>
          <w:tcPr>
            <w:tcW w:w="5421" w:type="dxa"/>
            <w:shd w:val="clear" w:color="auto" w:fill="auto"/>
            <w:noWrap/>
            <w:vAlign w:val="center"/>
          </w:tcPr>
          <w:p w14:paraId="0CBC298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食品与发酵工业</w:t>
            </w:r>
          </w:p>
        </w:tc>
        <w:tc>
          <w:tcPr>
            <w:tcW w:w="1434" w:type="dxa"/>
            <w:shd w:val="clear" w:color="auto" w:fill="auto"/>
            <w:noWrap/>
            <w:vAlign w:val="center"/>
          </w:tcPr>
          <w:p w14:paraId="299260A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0253-990X</w:t>
            </w:r>
          </w:p>
        </w:tc>
      </w:tr>
      <w:tr w14:paraId="40AA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B83834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193</w:t>
            </w:r>
          </w:p>
        </w:tc>
        <w:tc>
          <w:tcPr>
            <w:tcW w:w="5421" w:type="dxa"/>
            <w:shd w:val="clear" w:color="auto" w:fill="auto"/>
            <w:noWrap/>
            <w:vAlign w:val="center"/>
          </w:tcPr>
          <w:p w14:paraId="2F505C57">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中国粮油学报</w:t>
            </w:r>
          </w:p>
        </w:tc>
        <w:tc>
          <w:tcPr>
            <w:tcW w:w="1434" w:type="dxa"/>
            <w:shd w:val="clear" w:color="auto" w:fill="auto"/>
            <w:noWrap/>
            <w:vAlign w:val="center"/>
          </w:tcPr>
          <w:p w14:paraId="38F340C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1003-0174</w:t>
            </w:r>
          </w:p>
        </w:tc>
      </w:tr>
      <w:tr w14:paraId="1E69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587711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194</w:t>
            </w:r>
          </w:p>
        </w:tc>
        <w:tc>
          <w:tcPr>
            <w:tcW w:w="5421" w:type="dxa"/>
            <w:shd w:val="clear" w:color="auto" w:fill="auto"/>
            <w:noWrap/>
            <w:vAlign w:val="center"/>
          </w:tcPr>
          <w:p w14:paraId="480A2472">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农业工程学报</w:t>
            </w:r>
          </w:p>
        </w:tc>
        <w:tc>
          <w:tcPr>
            <w:tcW w:w="1434" w:type="dxa"/>
            <w:shd w:val="clear" w:color="auto" w:fill="auto"/>
            <w:noWrap/>
            <w:vAlign w:val="center"/>
          </w:tcPr>
          <w:p w14:paraId="4824FFE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1002-6819</w:t>
            </w:r>
          </w:p>
        </w:tc>
      </w:tr>
      <w:tr w14:paraId="08B9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F99FAB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195</w:t>
            </w:r>
          </w:p>
        </w:tc>
        <w:tc>
          <w:tcPr>
            <w:tcW w:w="5421" w:type="dxa"/>
            <w:shd w:val="clear" w:color="auto" w:fill="auto"/>
            <w:noWrap/>
            <w:vAlign w:val="center"/>
          </w:tcPr>
          <w:p w14:paraId="61354228">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农业机械学报</w:t>
            </w:r>
          </w:p>
        </w:tc>
        <w:tc>
          <w:tcPr>
            <w:tcW w:w="1434" w:type="dxa"/>
            <w:shd w:val="clear" w:color="auto" w:fill="auto"/>
            <w:noWrap/>
            <w:vAlign w:val="center"/>
          </w:tcPr>
          <w:p w14:paraId="5337F16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1000-1298</w:t>
            </w:r>
          </w:p>
        </w:tc>
      </w:tr>
      <w:tr w14:paraId="3149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055436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196</w:t>
            </w:r>
          </w:p>
        </w:tc>
        <w:tc>
          <w:tcPr>
            <w:tcW w:w="5421" w:type="dxa"/>
            <w:shd w:val="clear" w:color="auto" w:fill="auto"/>
            <w:noWrap/>
            <w:vAlign w:val="center"/>
          </w:tcPr>
          <w:p w14:paraId="22079206">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食品科学</w:t>
            </w:r>
          </w:p>
        </w:tc>
        <w:tc>
          <w:tcPr>
            <w:tcW w:w="1434" w:type="dxa"/>
            <w:shd w:val="clear" w:color="auto" w:fill="auto"/>
            <w:noWrap/>
            <w:vAlign w:val="center"/>
          </w:tcPr>
          <w:p w14:paraId="1779AE3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1002-6630</w:t>
            </w:r>
          </w:p>
        </w:tc>
      </w:tr>
      <w:tr w14:paraId="6410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7E8DA7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197</w:t>
            </w:r>
          </w:p>
        </w:tc>
        <w:tc>
          <w:tcPr>
            <w:tcW w:w="5421" w:type="dxa"/>
            <w:shd w:val="clear" w:color="auto" w:fill="auto"/>
            <w:noWrap/>
            <w:vAlign w:val="center"/>
          </w:tcPr>
          <w:p w14:paraId="6B1221E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中国食品学报</w:t>
            </w:r>
          </w:p>
        </w:tc>
        <w:tc>
          <w:tcPr>
            <w:tcW w:w="1434" w:type="dxa"/>
            <w:shd w:val="clear" w:color="auto" w:fill="auto"/>
            <w:noWrap/>
            <w:vAlign w:val="center"/>
          </w:tcPr>
          <w:p w14:paraId="31AAB15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1009-7848</w:t>
            </w:r>
          </w:p>
        </w:tc>
      </w:tr>
      <w:tr w14:paraId="21AD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A796C9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198</w:t>
            </w:r>
          </w:p>
        </w:tc>
        <w:tc>
          <w:tcPr>
            <w:tcW w:w="5421" w:type="dxa"/>
            <w:shd w:val="clear" w:color="auto" w:fill="auto"/>
            <w:noWrap/>
            <w:vAlign w:val="center"/>
          </w:tcPr>
          <w:p w14:paraId="4F48ACA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食品科学技术学报</w:t>
            </w:r>
          </w:p>
        </w:tc>
        <w:tc>
          <w:tcPr>
            <w:tcW w:w="1434" w:type="dxa"/>
            <w:shd w:val="clear" w:color="auto" w:fill="auto"/>
            <w:noWrap/>
            <w:vAlign w:val="center"/>
          </w:tcPr>
          <w:p w14:paraId="321593C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2095-6002</w:t>
            </w:r>
          </w:p>
        </w:tc>
      </w:tr>
      <w:tr w14:paraId="07C4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44C046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199</w:t>
            </w:r>
          </w:p>
        </w:tc>
        <w:tc>
          <w:tcPr>
            <w:tcW w:w="5421" w:type="dxa"/>
            <w:shd w:val="clear" w:color="auto" w:fill="auto"/>
            <w:noWrap/>
            <w:vAlign w:val="center"/>
          </w:tcPr>
          <w:p w14:paraId="4352E12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食品工业科技</w:t>
            </w:r>
          </w:p>
        </w:tc>
        <w:tc>
          <w:tcPr>
            <w:tcW w:w="1434" w:type="dxa"/>
            <w:shd w:val="clear" w:color="auto" w:fill="auto"/>
            <w:noWrap/>
            <w:vAlign w:val="center"/>
          </w:tcPr>
          <w:p w14:paraId="5D93F6D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1002-0306</w:t>
            </w:r>
          </w:p>
        </w:tc>
      </w:tr>
      <w:tr w14:paraId="0224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7CF649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200</w:t>
            </w:r>
          </w:p>
        </w:tc>
        <w:tc>
          <w:tcPr>
            <w:tcW w:w="5421" w:type="dxa"/>
            <w:shd w:val="clear" w:color="auto" w:fill="auto"/>
            <w:noWrap/>
            <w:vAlign w:val="center"/>
          </w:tcPr>
          <w:p w14:paraId="0A51950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食品与发酵工业</w:t>
            </w:r>
          </w:p>
        </w:tc>
        <w:tc>
          <w:tcPr>
            <w:tcW w:w="1434" w:type="dxa"/>
            <w:shd w:val="clear" w:color="auto" w:fill="auto"/>
            <w:noWrap/>
            <w:vAlign w:val="center"/>
          </w:tcPr>
          <w:p w14:paraId="76CFB1B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0253-990X</w:t>
            </w:r>
          </w:p>
        </w:tc>
      </w:tr>
      <w:tr w14:paraId="5C38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C59ED4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201</w:t>
            </w:r>
          </w:p>
        </w:tc>
        <w:tc>
          <w:tcPr>
            <w:tcW w:w="5421" w:type="dxa"/>
            <w:shd w:val="clear" w:color="auto" w:fill="auto"/>
            <w:noWrap/>
            <w:vAlign w:val="center"/>
          </w:tcPr>
          <w:p w14:paraId="00F06B54">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中国粮油学报</w:t>
            </w:r>
          </w:p>
        </w:tc>
        <w:tc>
          <w:tcPr>
            <w:tcW w:w="1434" w:type="dxa"/>
            <w:shd w:val="clear" w:color="auto" w:fill="auto"/>
            <w:noWrap/>
            <w:vAlign w:val="center"/>
          </w:tcPr>
          <w:p w14:paraId="2252384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1003-0174</w:t>
            </w:r>
          </w:p>
        </w:tc>
      </w:tr>
      <w:tr w14:paraId="6F73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5B19E1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202</w:t>
            </w:r>
          </w:p>
        </w:tc>
        <w:tc>
          <w:tcPr>
            <w:tcW w:w="5421" w:type="dxa"/>
            <w:shd w:val="clear" w:color="auto" w:fill="auto"/>
            <w:noWrap/>
            <w:vAlign w:val="center"/>
          </w:tcPr>
          <w:p w14:paraId="0A0B857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现代食品科技</w:t>
            </w:r>
          </w:p>
        </w:tc>
        <w:tc>
          <w:tcPr>
            <w:tcW w:w="1434" w:type="dxa"/>
            <w:shd w:val="clear" w:color="auto" w:fill="auto"/>
            <w:noWrap/>
            <w:vAlign w:val="center"/>
          </w:tcPr>
          <w:p w14:paraId="770D0D2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1673-9078</w:t>
            </w:r>
          </w:p>
        </w:tc>
      </w:tr>
      <w:tr w14:paraId="6E3A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3C933F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203</w:t>
            </w:r>
          </w:p>
        </w:tc>
        <w:tc>
          <w:tcPr>
            <w:tcW w:w="5421" w:type="dxa"/>
            <w:shd w:val="clear" w:color="auto" w:fill="auto"/>
            <w:noWrap/>
            <w:vAlign w:val="center"/>
          </w:tcPr>
          <w:p w14:paraId="48DB135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食品科技</w:t>
            </w:r>
          </w:p>
        </w:tc>
        <w:tc>
          <w:tcPr>
            <w:tcW w:w="1434" w:type="dxa"/>
            <w:shd w:val="clear" w:color="auto" w:fill="auto"/>
            <w:noWrap/>
            <w:vAlign w:val="center"/>
          </w:tcPr>
          <w:p w14:paraId="178212E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1005-9989</w:t>
            </w:r>
          </w:p>
        </w:tc>
      </w:tr>
      <w:tr w14:paraId="5B91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B1833E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204</w:t>
            </w:r>
          </w:p>
        </w:tc>
        <w:tc>
          <w:tcPr>
            <w:tcW w:w="5421" w:type="dxa"/>
            <w:shd w:val="clear" w:color="auto" w:fill="auto"/>
            <w:noWrap/>
            <w:vAlign w:val="center"/>
          </w:tcPr>
          <w:p w14:paraId="4A8BF9A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中国酿造</w:t>
            </w:r>
          </w:p>
        </w:tc>
        <w:tc>
          <w:tcPr>
            <w:tcW w:w="1434" w:type="dxa"/>
            <w:shd w:val="clear" w:color="auto" w:fill="auto"/>
            <w:noWrap/>
            <w:vAlign w:val="center"/>
          </w:tcPr>
          <w:p w14:paraId="76F5B2F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0254-5071</w:t>
            </w:r>
          </w:p>
        </w:tc>
      </w:tr>
      <w:tr w14:paraId="3C7B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6A903D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206</w:t>
            </w:r>
          </w:p>
        </w:tc>
        <w:tc>
          <w:tcPr>
            <w:tcW w:w="5421" w:type="dxa"/>
            <w:shd w:val="clear" w:color="auto" w:fill="auto"/>
            <w:noWrap/>
            <w:vAlign w:val="center"/>
          </w:tcPr>
          <w:p w14:paraId="4D05EAD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中国油脂</w:t>
            </w:r>
          </w:p>
        </w:tc>
        <w:tc>
          <w:tcPr>
            <w:tcW w:w="1434" w:type="dxa"/>
            <w:shd w:val="clear" w:color="auto" w:fill="auto"/>
            <w:noWrap/>
            <w:vAlign w:val="center"/>
          </w:tcPr>
          <w:p w14:paraId="770FCEF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1003-7969</w:t>
            </w:r>
          </w:p>
        </w:tc>
      </w:tr>
      <w:tr w14:paraId="69F7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197692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207</w:t>
            </w:r>
          </w:p>
        </w:tc>
        <w:tc>
          <w:tcPr>
            <w:tcW w:w="5421" w:type="dxa"/>
            <w:shd w:val="clear" w:color="auto" w:fill="auto"/>
            <w:noWrap/>
            <w:vAlign w:val="center"/>
          </w:tcPr>
          <w:p w14:paraId="08AAA211">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食品与机械</w:t>
            </w:r>
          </w:p>
        </w:tc>
        <w:tc>
          <w:tcPr>
            <w:tcW w:w="1434" w:type="dxa"/>
            <w:shd w:val="clear" w:color="auto" w:fill="auto"/>
            <w:noWrap/>
            <w:vAlign w:val="center"/>
          </w:tcPr>
          <w:p w14:paraId="15181AE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1003-5788</w:t>
            </w:r>
          </w:p>
        </w:tc>
      </w:tr>
      <w:tr w14:paraId="135F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466874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208</w:t>
            </w:r>
          </w:p>
        </w:tc>
        <w:tc>
          <w:tcPr>
            <w:tcW w:w="5421" w:type="dxa"/>
            <w:shd w:val="clear" w:color="auto" w:fill="auto"/>
            <w:noWrap/>
            <w:vAlign w:val="center"/>
          </w:tcPr>
          <w:p w14:paraId="2C61BE5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食品与生物技术学报</w:t>
            </w:r>
          </w:p>
        </w:tc>
        <w:tc>
          <w:tcPr>
            <w:tcW w:w="1434" w:type="dxa"/>
            <w:shd w:val="clear" w:color="auto" w:fill="auto"/>
            <w:noWrap/>
            <w:vAlign w:val="center"/>
          </w:tcPr>
          <w:p w14:paraId="3CCECA0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1673-1689</w:t>
            </w:r>
          </w:p>
        </w:tc>
      </w:tr>
      <w:tr w14:paraId="3C25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A12110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209</w:t>
            </w:r>
          </w:p>
        </w:tc>
        <w:tc>
          <w:tcPr>
            <w:tcW w:w="5421" w:type="dxa"/>
            <w:shd w:val="clear" w:color="auto" w:fill="auto"/>
            <w:noWrap/>
            <w:vAlign w:val="center"/>
          </w:tcPr>
          <w:p w14:paraId="3223974D">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肉类研究</w:t>
            </w:r>
          </w:p>
        </w:tc>
        <w:tc>
          <w:tcPr>
            <w:tcW w:w="1434" w:type="dxa"/>
            <w:shd w:val="clear" w:color="auto" w:fill="auto"/>
            <w:noWrap/>
            <w:vAlign w:val="center"/>
          </w:tcPr>
          <w:p w14:paraId="1A703E7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1001-8123</w:t>
            </w:r>
          </w:p>
        </w:tc>
      </w:tr>
      <w:tr w14:paraId="24FF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7F6BCB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210</w:t>
            </w:r>
          </w:p>
        </w:tc>
        <w:tc>
          <w:tcPr>
            <w:tcW w:w="5421" w:type="dxa"/>
            <w:shd w:val="clear" w:color="auto" w:fill="auto"/>
            <w:noWrap/>
            <w:vAlign w:val="center"/>
          </w:tcPr>
          <w:p w14:paraId="5FB31AE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山东农业大学学报（自然科学版）</w:t>
            </w:r>
          </w:p>
        </w:tc>
        <w:tc>
          <w:tcPr>
            <w:tcW w:w="1434" w:type="dxa"/>
            <w:shd w:val="clear" w:color="auto" w:fill="auto"/>
            <w:noWrap/>
            <w:vAlign w:val="center"/>
          </w:tcPr>
          <w:p w14:paraId="751C59B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1000-2324</w:t>
            </w:r>
          </w:p>
        </w:tc>
      </w:tr>
      <w:tr w14:paraId="6B60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06364A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211</w:t>
            </w:r>
          </w:p>
        </w:tc>
        <w:tc>
          <w:tcPr>
            <w:tcW w:w="5421" w:type="dxa"/>
            <w:shd w:val="clear" w:color="auto" w:fill="auto"/>
            <w:noWrap/>
            <w:vAlign w:val="center"/>
          </w:tcPr>
          <w:p w14:paraId="001911AB">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粮食与油脂</w:t>
            </w:r>
          </w:p>
        </w:tc>
        <w:tc>
          <w:tcPr>
            <w:tcW w:w="1434" w:type="dxa"/>
            <w:shd w:val="clear" w:color="auto" w:fill="auto"/>
            <w:noWrap/>
            <w:vAlign w:val="center"/>
          </w:tcPr>
          <w:p w14:paraId="5CC78D0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1008-9578</w:t>
            </w:r>
          </w:p>
        </w:tc>
      </w:tr>
      <w:tr w14:paraId="5F85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2BD250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212</w:t>
            </w:r>
          </w:p>
        </w:tc>
        <w:tc>
          <w:tcPr>
            <w:tcW w:w="5421" w:type="dxa"/>
            <w:shd w:val="clear" w:color="auto" w:fill="auto"/>
            <w:noWrap/>
            <w:vAlign w:val="center"/>
          </w:tcPr>
          <w:p w14:paraId="5D42E7D8">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中国调味品</w:t>
            </w:r>
          </w:p>
        </w:tc>
        <w:tc>
          <w:tcPr>
            <w:tcW w:w="1434" w:type="dxa"/>
            <w:shd w:val="clear" w:color="auto" w:fill="auto"/>
            <w:noWrap/>
            <w:vAlign w:val="center"/>
          </w:tcPr>
          <w:p w14:paraId="6AC5230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1000-9973</w:t>
            </w:r>
          </w:p>
        </w:tc>
      </w:tr>
      <w:tr w14:paraId="250F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308E231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213</w:t>
            </w:r>
          </w:p>
        </w:tc>
        <w:tc>
          <w:tcPr>
            <w:tcW w:w="5421" w:type="dxa"/>
            <w:shd w:val="clear" w:color="auto" w:fill="auto"/>
            <w:noWrap/>
            <w:vAlign w:val="center"/>
          </w:tcPr>
          <w:p w14:paraId="57E46180">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包装与食品机械</w:t>
            </w:r>
          </w:p>
        </w:tc>
        <w:tc>
          <w:tcPr>
            <w:tcW w:w="1434" w:type="dxa"/>
            <w:shd w:val="clear" w:color="auto" w:fill="auto"/>
            <w:noWrap/>
            <w:vAlign w:val="center"/>
          </w:tcPr>
          <w:p w14:paraId="6F7D3DE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1005-1295</w:t>
            </w:r>
          </w:p>
        </w:tc>
      </w:tr>
      <w:tr w14:paraId="0373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56006A1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214</w:t>
            </w:r>
          </w:p>
        </w:tc>
        <w:tc>
          <w:tcPr>
            <w:tcW w:w="5421" w:type="dxa"/>
            <w:shd w:val="clear" w:color="auto" w:fill="auto"/>
            <w:noWrap/>
            <w:vAlign w:val="center"/>
          </w:tcPr>
          <w:p w14:paraId="68F30C15">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河南工业大学学报（自然科学版）</w:t>
            </w:r>
          </w:p>
        </w:tc>
        <w:tc>
          <w:tcPr>
            <w:tcW w:w="1434" w:type="dxa"/>
            <w:shd w:val="clear" w:color="auto" w:fill="auto"/>
            <w:noWrap/>
            <w:vAlign w:val="center"/>
          </w:tcPr>
          <w:p w14:paraId="4F237B0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1673-2383</w:t>
            </w:r>
          </w:p>
        </w:tc>
      </w:tr>
      <w:tr w14:paraId="25D8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71BBAA4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215</w:t>
            </w:r>
          </w:p>
        </w:tc>
        <w:tc>
          <w:tcPr>
            <w:tcW w:w="5421" w:type="dxa"/>
            <w:shd w:val="clear" w:color="auto" w:fill="auto"/>
            <w:noWrap/>
            <w:vAlign w:val="center"/>
          </w:tcPr>
          <w:p w14:paraId="47817203">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中外葡萄与葡萄酒</w:t>
            </w:r>
          </w:p>
        </w:tc>
        <w:tc>
          <w:tcPr>
            <w:tcW w:w="1434" w:type="dxa"/>
            <w:shd w:val="clear" w:color="auto" w:fill="auto"/>
            <w:noWrap/>
            <w:vAlign w:val="center"/>
          </w:tcPr>
          <w:p w14:paraId="4BFFCAB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1004-7360</w:t>
            </w:r>
          </w:p>
        </w:tc>
      </w:tr>
      <w:tr w14:paraId="6ACE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6DF273C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216</w:t>
            </w:r>
          </w:p>
        </w:tc>
        <w:tc>
          <w:tcPr>
            <w:tcW w:w="5421" w:type="dxa"/>
            <w:shd w:val="clear" w:color="auto" w:fill="auto"/>
            <w:noWrap/>
            <w:vAlign w:val="center"/>
          </w:tcPr>
          <w:p w14:paraId="0950826C">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中国乳品工业</w:t>
            </w:r>
          </w:p>
        </w:tc>
        <w:tc>
          <w:tcPr>
            <w:tcW w:w="1434" w:type="dxa"/>
            <w:shd w:val="clear" w:color="auto" w:fill="auto"/>
            <w:noWrap/>
            <w:vAlign w:val="center"/>
          </w:tcPr>
          <w:p w14:paraId="70A816B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1001-2230</w:t>
            </w:r>
          </w:p>
        </w:tc>
      </w:tr>
      <w:tr w14:paraId="1F6A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0A12AAC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217</w:t>
            </w:r>
          </w:p>
        </w:tc>
        <w:tc>
          <w:tcPr>
            <w:tcW w:w="5421" w:type="dxa"/>
            <w:shd w:val="clear" w:color="auto" w:fill="auto"/>
            <w:noWrap/>
            <w:vAlign w:val="center"/>
          </w:tcPr>
          <w:p w14:paraId="092D5F7F">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粮油食品科技</w:t>
            </w:r>
          </w:p>
        </w:tc>
        <w:tc>
          <w:tcPr>
            <w:tcW w:w="1434" w:type="dxa"/>
            <w:shd w:val="clear" w:color="auto" w:fill="auto"/>
            <w:noWrap/>
            <w:vAlign w:val="center"/>
          </w:tcPr>
          <w:p w14:paraId="2CB5332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1007-7561</w:t>
            </w:r>
          </w:p>
        </w:tc>
      </w:tr>
      <w:tr w14:paraId="0A45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4D6D2DA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218</w:t>
            </w:r>
          </w:p>
        </w:tc>
        <w:tc>
          <w:tcPr>
            <w:tcW w:w="5421" w:type="dxa"/>
            <w:shd w:val="clear" w:color="auto" w:fill="auto"/>
            <w:noWrap/>
            <w:vAlign w:val="center"/>
          </w:tcPr>
          <w:p w14:paraId="707CE06A">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保鲜与加工</w:t>
            </w:r>
          </w:p>
        </w:tc>
        <w:tc>
          <w:tcPr>
            <w:tcW w:w="1434" w:type="dxa"/>
            <w:shd w:val="clear" w:color="auto" w:fill="auto"/>
            <w:noWrap/>
            <w:vAlign w:val="center"/>
          </w:tcPr>
          <w:p w14:paraId="01BA3BA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1009-6221</w:t>
            </w:r>
          </w:p>
        </w:tc>
      </w:tr>
      <w:tr w14:paraId="5803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642" w:type="dxa"/>
            <w:shd w:val="clear" w:color="auto" w:fill="auto"/>
            <w:vAlign w:val="center"/>
          </w:tcPr>
          <w:p w14:paraId="1F31C6F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219</w:t>
            </w:r>
          </w:p>
        </w:tc>
        <w:tc>
          <w:tcPr>
            <w:tcW w:w="5421" w:type="dxa"/>
            <w:shd w:val="clear" w:color="auto" w:fill="auto"/>
            <w:noWrap/>
            <w:vAlign w:val="center"/>
          </w:tcPr>
          <w:p w14:paraId="53ABB319">
            <w:pPr>
              <w:widowControl/>
              <w:spacing w:line="260" w:lineRule="exact"/>
              <w:jc w:val="left"/>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美食研究</w:t>
            </w:r>
          </w:p>
        </w:tc>
        <w:tc>
          <w:tcPr>
            <w:tcW w:w="1434" w:type="dxa"/>
            <w:shd w:val="clear" w:color="auto" w:fill="auto"/>
            <w:noWrap/>
            <w:vAlign w:val="center"/>
          </w:tcPr>
          <w:p w14:paraId="7D02A21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2095-8730</w:t>
            </w:r>
          </w:p>
        </w:tc>
      </w:tr>
    </w:tbl>
    <w:p w14:paraId="77129448">
      <w:pPr>
        <w:widowControl/>
        <w:spacing w:before="156" w:beforeLines="50" w:line="300" w:lineRule="auto"/>
        <w:ind w:right="-59" w:rightChars="-28"/>
        <w:rPr>
          <w:rFonts w:ascii="Times New Roman" w:hAnsi="Times New Roman" w:eastAsia="仿宋" w:cs="Times New Roman"/>
          <w:sz w:val="24"/>
          <w:szCs w:val="24"/>
        </w:rPr>
      </w:pPr>
      <w:r>
        <w:rPr>
          <w:rFonts w:hint="eastAsia" w:ascii="Times New Roman" w:hAnsi="Times New Roman" w:eastAsia="宋体" w:cs="Times New Roman"/>
          <w:b/>
          <w:bCs/>
          <w:color w:val="000000"/>
          <w:kern w:val="0"/>
          <w:sz w:val="22"/>
        </w:rPr>
        <w:t>说明：</w:t>
      </w:r>
      <w:r>
        <w:rPr>
          <w:rFonts w:hint="eastAsia" w:ascii="Times New Roman" w:hAnsi="Times New Roman" w:eastAsia="宋体" w:cs="Times New Roman"/>
          <w:color w:val="000000"/>
          <w:kern w:val="0"/>
          <w:sz w:val="22"/>
        </w:rPr>
        <w:t>未在以上期刊目录认定范围内，经学生提出申请，学院推荐免试工作小组认定，可纳入认定范围。</w:t>
      </w:r>
    </w:p>
    <w:p w14:paraId="5053132C">
      <w:pPr>
        <w:pStyle w:val="15"/>
        <w:adjustRightInd w:val="0"/>
        <w:snapToGrid w:val="0"/>
        <w:spacing w:line="360" w:lineRule="auto"/>
        <w:ind w:right="480" w:firstLine="0" w:firstLineChars="0"/>
        <w:jc w:val="left"/>
        <w:rPr>
          <w:rFonts w:ascii="Times New Roman" w:hAnsi="Times New Roman" w:eastAsia="仿宋" w:cs="Times New Roman"/>
          <w:sz w:val="24"/>
          <w:szCs w:val="24"/>
        </w:rPr>
      </w:pPr>
      <w:r>
        <w:rPr>
          <w:rFonts w:ascii="Times New Roman" w:hAnsi="Times New Roman" w:eastAsia="仿宋" w:cs="Times New Roman"/>
          <w:sz w:val="24"/>
          <w:szCs w:val="24"/>
        </w:rPr>
        <w:br w:type="page"/>
      </w:r>
    </w:p>
    <w:p w14:paraId="6325FBA2">
      <w:pPr>
        <w:pStyle w:val="15"/>
        <w:adjustRightInd w:val="0"/>
        <w:snapToGrid w:val="0"/>
        <w:spacing w:line="360" w:lineRule="auto"/>
        <w:ind w:right="480" w:firstLine="0" w:firstLineChars="0"/>
        <w:jc w:val="left"/>
        <w:rPr>
          <w:rFonts w:ascii="Times New Roman" w:hAnsi="Times New Roman" w:eastAsia="仿宋" w:cs="Times New Roman"/>
          <w:color w:val="FF0000"/>
          <w:sz w:val="24"/>
          <w:szCs w:val="24"/>
        </w:rPr>
      </w:pPr>
      <w:r>
        <w:rPr>
          <w:rFonts w:hint="eastAsia" w:ascii="Times New Roman" w:hAnsi="Times New Roman" w:eastAsia="仿宋" w:cs="Times New Roman"/>
          <w:sz w:val="24"/>
          <w:szCs w:val="24"/>
        </w:rPr>
        <w:t>附录3</w:t>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创新能力考查指标体系中学术竞赛奖励认定目录</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92"/>
        <w:gridCol w:w="6060"/>
        <w:gridCol w:w="1868"/>
      </w:tblGrid>
      <w:tr w14:paraId="77E6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bottom"/>
          </w:tcPr>
          <w:p w14:paraId="50B9FB77">
            <w:pPr>
              <w:widowControl/>
              <w:jc w:val="center"/>
              <w:rPr>
                <w:rFonts w:ascii="Times New Roman" w:hAnsi="Times New Roman" w:eastAsia="等线" w:cs="Times New Roman"/>
                <w:b/>
                <w:bCs/>
                <w:color w:val="000000"/>
                <w:kern w:val="0"/>
                <w:sz w:val="22"/>
              </w:rPr>
            </w:pPr>
            <w:r>
              <w:rPr>
                <w:rFonts w:ascii="Times New Roman" w:hAnsi="Times New Roman" w:eastAsia="等线" w:cs="Times New Roman"/>
                <w:b/>
                <w:bCs/>
                <w:color w:val="000000"/>
                <w:kern w:val="0"/>
                <w:sz w:val="22"/>
              </w:rPr>
              <w:t>序号</w:t>
            </w:r>
          </w:p>
        </w:tc>
        <w:tc>
          <w:tcPr>
            <w:tcW w:w="3475" w:type="pct"/>
            <w:noWrap/>
            <w:vAlign w:val="bottom"/>
          </w:tcPr>
          <w:p w14:paraId="09F0DA7A">
            <w:pPr>
              <w:widowControl/>
              <w:jc w:val="center"/>
              <w:rPr>
                <w:rFonts w:ascii="Times New Roman" w:hAnsi="Times New Roman" w:eastAsia="等线" w:cs="Times New Roman"/>
                <w:b/>
                <w:bCs/>
                <w:color w:val="000000"/>
                <w:kern w:val="0"/>
                <w:sz w:val="22"/>
              </w:rPr>
            </w:pPr>
            <w:r>
              <w:rPr>
                <w:rFonts w:ascii="Times New Roman" w:hAnsi="Times New Roman" w:eastAsia="等线" w:cs="Times New Roman"/>
                <w:b/>
                <w:bCs/>
                <w:color w:val="000000"/>
                <w:kern w:val="0"/>
                <w:sz w:val="22"/>
              </w:rPr>
              <w:t>学术竞赛名称</w:t>
            </w:r>
          </w:p>
        </w:tc>
        <w:tc>
          <w:tcPr>
            <w:tcW w:w="1071" w:type="pct"/>
            <w:noWrap/>
            <w:vAlign w:val="bottom"/>
          </w:tcPr>
          <w:p w14:paraId="77FA306A">
            <w:pPr>
              <w:widowControl/>
              <w:jc w:val="center"/>
              <w:rPr>
                <w:rFonts w:ascii="Times New Roman" w:hAnsi="Times New Roman" w:eastAsia="等线" w:cs="Times New Roman"/>
                <w:b/>
                <w:bCs/>
                <w:color w:val="000000"/>
                <w:kern w:val="0"/>
                <w:sz w:val="22"/>
              </w:rPr>
            </w:pPr>
            <w:r>
              <w:rPr>
                <w:rFonts w:ascii="Times New Roman" w:hAnsi="Times New Roman" w:eastAsia="等线" w:cs="Times New Roman"/>
                <w:b/>
                <w:bCs/>
                <w:color w:val="000000"/>
                <w:kern w:val="0"/>
                <w:sz w:val="22"/>
              </w:rPr>
              <w:t>主办单位</w:t>
            </w:r>
          </w:p>
        </w:tc>
      </w:tr>
      <w:tr w14:paraId="0322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646D578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1</w:t>
            </w:r>
          </w:p>
        </w:tc>
        <w:tc>
          <w:tcPr>
            <w:tcW w:w="3475" w:type="pct"/>
            <w:noWrap/>
            <w:vAlign w:val="center"/>
          </w:tcPr>
          <w:p w14:paraId="51C4A20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“创青春”全国大学生创业大赛</w:t>
            </w:r>
          </w:p>
        </w:tc>
        <w:tc>
          <w:tcPr>
            <w:tcW w:w="1071" w:type="pct"/>
            <w:noWrap/>
            <w:vAlign w:val="bottom"/>
          </w:tcPr>
          <w:p w14:paraId="7F89A0C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教育部</w:t>
            </w:r>
          </w:p>
        </w:tc>
      </w:tr>
      <w:tr w14:paraId="15C1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68BCBCA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w:t>
            </w:r>
          </w:p>
        </w:tc>
        <w:tc>
          <w:tcPr>
            <w:tcW w:w="3475" w:type="pct"/>
            <w:noWrap/>
            <w:vAlign w:val="center"/>
          </w:tcPr>
          <w:p w14:paraId="2B9EDCB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中国国际大学生创新大赛</w:t>
            </w:r>
          </w:p>
        </w:tc>
        <w:tc>
          <w:tcPr>
            <w:tcW w:w="1071" w:type="pct"/>
            <w:noWrap/>
            <w:vAlign w:val="bottom"/>
          </w:tcPr>
          <w:p w14:paraId="08872FB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教育部</w:t>
            </w:r>
          </w:p>
        </w:tc>
      </w:tr>
      <w:tr w14:paraId="6290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3BDDD4F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w:t>
            </w:r>
          </w:p>
        </w:tc>
        <w:tc>
          <w:tcPr>
            <w:tcW w:w="3475" w:type="pct"/>
            <w:noWrap/>
            <w:vAlign w:val="bottom"/>
          </w:tcPr>
          <w:p w14:paraId="483F9B9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“挑战杯”全国大学生课外学术科技作品竞赛</w:t>
            </w:r>
          </w:p>
        </w:tc>
        <w:tc>
          <w:tcPr>
            <w:tcW w:w="1071" w:type="pct"/>
            <w:noWrap/>
            <w:vAlign w:val="bottom"/>
          </w:tcPr>
          <w:p w14:paraId="4B40A88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教育部</w:t>
            </w:r>
          </w:p>
        </w:tc>
      </w:tr>
      <w:tr w14:paraId="7B5E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4CAB724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4</w:t>
            </w:r>
          </w:p>
        </w:tc>
        <w:tc>
          <w:tcPr>
            <w:tcW w:w="3475" w:type="pct"/>
            <w:noWrap/>
            <w:vAlign w:val="bottom"/>
          </w:tcPr>
          <w:p w14:paraId="684AE68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“挑战杯”中国大学生创业计划大赛</w:t>
            </w:r>
          </w:p>
        </w:tc>
        <w:tc>
          <w:tcPr>
            <w:tcW w:w="1071" w:type="pct"/>
            <w:noWrap/>
            <w:vAlign w:val="bottom"/>
          </w:tcPr>
          <w:p w14:paraId="1C7B9F3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教育部</w:t>
            </w:r>
          </w:p>
        </w:tc>
      </w:tr>
      <w:tr w14:paraId="1FC4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701824EE">
            <w:pPr>
              <w:widowControl/>
              <w:spacing w:line="260" w:lineRule="exact"/>
              <w:jc w:val="center"/>
              <w:rPr>
                <w:rFonts w:ascii="Times New Roman" w:hAnsi="Times New Roman" w:eastAsia="楷体" w:cs="Times New Roman"/>
                <w:kern w:val="0"/>
                <w:szCs w:val="21"/>
              </w:rPr>
            </w:pPr>
            <w:r>
              <w:rPr>
                <w:rFonts w:ascii="Times New Roman" w:hAnsi="Times New Roman" w:eastAsia="楷体" w:cs="Times New Roman"/>
                <w:kern w:val="0"/>
                <w:szCs w:val="21"/>
              </w:rPr>
              <w:t>5</w:t>
            </w:r>
          </w:p>
        </w:tc>
        <w:tc>
          <w:tcPr>
            <w:tcW w:w="3475" w:type="pct"/>
            <w:noWrap/>
            <w:vAlign w:val="bottom"/>
          </w:tcPr>
          <w:p w14:paraId="694DA9FB">
            <w:pPr>
              <w:widowControl/>
              <w:spacing w:line="260" w:lineRule="exact"/>
              <w:jc w:val="center"/>
              <w:rPr>
                <w:rFonts w:ascii="Times New Roman" w:hAnsi="Times New Roman" w:eastAsia="楷体" w:cs="Times New Roman"/>
                <w:kern w:val="0"/>
                <w:szCs w:val="21"/>
              </w:rPr>
            </w:pPr>
            <w:r>
              <w:rPr>
                <w:rFonts w:ascii="Times New Roman" w:hAnsi="Times New Roman" w:eastAsia="楷体" w:cs="Times New Roman"/>
                <w:kern w:val="0"/>
                <w:szCs w:val="21"/>
              </w:rPr>
              <w:t>CULSC全国大学生生命科学竞赛(创新创业类）</w:t>
            </w:r>
          </w:p>
        </w:tc>
        <w:tc>
          <w:tcPr>
            <w:tcW w:w="1071" w:type="pct"/>
            <w:noWrap/>
            <w:vAlign w:val="bottom"/>
          </w:tcPr>
          <w:p w14:paraId="637EF532">
            <w:pPr>
              <w:widowControl/>
              <w:spacing w:line="260" w:lineRule="exact"/>
              <w:jc w:val="center"/>
              <w:rPr>
                <w:rFonts w:ascii="Times New Roman" w:hAnsi="Times New Roman" w:eastAsia="楷体" w:cs="Times New Roman"/>
                <w:kern w:val="0"/>
                <w:szCs w:val="21"/>
              </w:rPr>
            </w:pPr>
            <w:r>
              <w:rPr>
                <w:rFonts w:ascii="Times New Roman" w:hAnsi="Times New Roman" w:eastAsia="楷体" w:cs="Times New Roman"/>
                <w:kern w:val="0"/>
                <w:szCs w:val="21"/>
              </w:rPr>
              <w:t>教育部</w:t>
            </w:r>
          </w:p>
        </w:tc>
      </w:tr>
      <w:tr w14:paraId="26D1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58A77BD8">
            <w:pPr>
              <w:widowControl/>
              <w:spacing w:line="260" w:lineRule="exact"/>
              <w:jc w:val="center"/>
              <w:rPr>
                <w:rFonts w:ascii="Times New Roman" w:hAnsi="Times New Roman" w:eastAsia="楷体" w:cs="Times New Roman"/>
                <w:kern w:val="0"/>
                <w:szCs w:val="21"/>
              </w:rPr>
            </w:pPr>
            <w:r>
              <w:rPr>
                <w:rFonts w:hint="eastAsia" w:ascii="Times New Roman" w:hAnsi="Times New Roman" w:eastAsia="楷体" w:cs="Times New Roman"/>
                <w:kern w:val="0"/>
                <w:szCs w:val="21"/>
              </w:rPr>
              <w:t>6</w:t>
            </w:r>
          </w:p>
        </w:tc>
        <w:tc>
          <w:tcPr>
            <w:tcW w:w="3475" w:type="pct"/>
            <w:noWrap/>
            <w:vAlign w:val="bottom"/>
          </w:tcPr>
          <w:p w14:paraId="2C470595">
            <w:pPr>
              <w:widowControl/>
              <w:spacing w:line="260" w:lineRule="exact"/>
              <w:jc w:val="center"/>
              <w:rPr>
                <w:rFonts w:ascii="Times New Roman" w:hAnsi="Times New Roman" w:eastAsia="楷体" w:cs="Times New Roman"/>
                <w:kern w:val="0"/>
                <w:szCs w:val="21"/>
              </w:rPr>
            </w:pPr>
            <w:r>
              <w:rPr>
                <w:rFonts w:hint="eastAsia" w:ascii="Times New Roman" w:hAnsi="Times New Roman" w:eastAsia="楷体" w:cs="Times New Roman"/>
                <w:kern w:val="0"/>
                <w:szCs w:val="21"/>
              </w:rPr>
              <w:t>全国大学生</w:t>
            </w:r>
            <w:r>
              <w:rPr>
                <w:rFonts w:ascii="Times New Roman" w:hAnsi="Times New Roman" w:eastAsia="楷体" w:cs="Times New Roman"/>
                <w:kern w:val="0"/>
                <w:szCs w:val="21"/>
              </w:rPr>
              <w:t>节能减排社会实践与科技竞赛</w:t>
            </w:r>
          </w:p>
        </w:tc>
        <w:tc>
          <w:tcPr>
            <w:tcW w:w="1071" w:type="pct"/>
            <w:noWrap/>
            <w:vAlign w:val="bottom"/>
          </w:tcPr>
          <w:p w14:paraId="3BADDF20">
            <w:pPr>
              <w:widowControl/>
              <w:spacing w:line="260" w:lineRule="exact"/>
              <w:jc w:val="center"/>
              <w:rPr>
                <w:rFonts w:ascii="Times New Roman" w:hAnsi="Times New Roman" w:eastAsia="楷体" w:cs="Times New Roman"/>
                <w:kern w:val="0"/>
                <w:szCs w:val="21"/>
              </w:rPr>
            </w:pPr>
            <w:r>
              <w:rPr>
                <w:rFonts w:hint="eastAsia" w:ascii="Times New Roman" w:hAnsi="Times New Roman" w:eastAsia="楷体" w:cs="Times New Roman"/>
                <w:kern w:val="0"/>
                <w:szCs w:val="21"/>
              </w:rPr>
              <w:t>教育部</w:t>
            </w:r>
          </w:p>
        </w:tc>
      </w:tr>
      <w:tr w14:paraId="07E1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3C7BD045">
            <w:pPr>
              <w:widowControl/>
              <w:spacing w:line="260" w:lineRule="exact"/>
              <w:jc w:val="center"/>
              <w:rPr>
                <w:rFonts w:ascii="Times New Roman" w:hAnsi="Times New Roman" w:eastAsia="楷体" w:cs="Times New Roman"/>
                <w:kern w:val="0"/>
                <w:szCs w:val="21"/>
              </w:rPr>
            </w:pPr>
            <w:r>
              <w:rPr>
                <w:rFonts w:hint="eastAsia" w:ascii="Times New Roman" w:hAnsi="Times New Roman" w:eastAsia="楷体" w:cs="Times New Roman"/>
                <w:kern w:val="0"/>
                <w:szCs w:val="21"/>
              </w:rPr>
              <w:t>7</w:t>
            </w:r>
          </w:p>
        </w:tc>
        <w:tc>
          <w:tcPr>
            <w:tcW w:w="3475" w:type="pct"/>
            <w:noWrap/>
            <w:vAlign w:val="bottom"/>
          </w:tcPr>
          <w:p w14:paraId="74F1B357">
            <w:pPr>
              <w:widowControl/>
              <w:spacing w:line="260" w:lineRule="exact"/>
              <w:jc w:val="center"/>
              <w:rPr>
                <w:rFonts w:ascii="Times New Roman" w:hAnsi="Times New Roman" w:eastAsia="楷体" w:cs="Times New Roman"/>
                <w:kern w:val="0"/>
                <w:szCs w:val="21"/>
              </w:rPr>
            </w:pPr>
            <w:r>
              <w:rPr>
                <w:rFonts w:hint="eastAsia" w:ascii="Times New Roman" w:hAnsi="Times New Roman" w:eastAsia="楷体" w:cs="Times New Roman"/>
                <w:kern w:val="0"/>
                <w:szCs w:val="21"/>
              </w:rPr>
              <w:t>全国</w:t>
            </w:r>
            <w:r>
              <w:rPr>
                <w:rFonts w:ascii="Times New Roman" w:hAnsi="Times New Roman" w:eastAsia="楷体" w:cs="Times New Roman"/>
                <w:kern w:val="0"/>
                <w:szCs w:val="21"/>
              </w:rPr>
              <w:t>大学生职业规划大赛</w:t>
            </w:r>
          </w:p>
        </w:tc>
        <w:tc>
          <w:tcPr>
            <w:tcW w:w="1071" w:type="pct"/>
            <w:noWrap/>
            <w:vAlign w:val="bottom"/>
          </w:tcPr>
          <w:p w14:paraId="777A0D5C">
            <w:pPr>
              <w:widowControl/>
              <w:spacing w:line="260" w:lineRule="exact"/>
              <w:jc w:val="center"/>
              <w:rPr>
                <w:rFonts w:ascii="Times New Roman" w:hAnsi="Times New Roman" w:eastAsia="楷体" w:cs="Times New Roman"/>
                <w:kern w:val="0"/>
                <w:szCs w:val="21"/>
              </w:rPr>
            </w:pPr>
            <w:r>
              <w:rPr>
                <w:rFonts w:hint="eastAsia" w:ascii="Times New Roman" w:hAnsi="Times New Roman" w:eastAsia="楷体" w:cs="Times New Roman"/>
                <w:kern w:val="0"/>
                <w:szCs w:val="21"/>
              </w:rPr>
              <w:t>教育部</w:t>
            </w:r>
          </w:p>
        </w:tc>
      </w:tr>
      <w:tr w14:paraId="1596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6DE12813">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8</w:t>
            </w:r>
          </w:p>
        </w:tc>
        <w:tc>
          <w:tcPr>
            <w:tcW w:w="3475" w:type="pct"/>
            <w:noWrap/>
            <w:vAlign w:val="bottom"/>
          </w:tcPr>
          <w:p w14:paraId="71CB57D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山东省大学生创新大赛</w:t>
            </w:r>
          </w:p>
        </w:tc>
        <w:tc>
          <w:tcPr>
            <w:tcW w:w="1071" w:type="pct"/>
            <w:noWrap/>
            <w:vAlign w:val="bottom"/>
          </w:tcPr>
          <w:p w14:paraId="20F4AA9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山东省政府</w:t>
            </w:r>
          </w:p>
        </w:tc>
      </w:tr>
      <w:tr w14:paraId="1969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4FFADB1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9</w:t>
            </w:r>
          </w:p>
        </w:tc>
        <w:tc>
          <w:tcPr>
            <w:tcW w:w="3475" w:type="pct"/>
            <w:noWrap/>
            <w:vAlign w:val="bottom"/>
          </w:tcPr>
          <w:p w14:paraId="65B36E2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“挑战杯”山东省大学生课外学术科技作品竞赛</w:t>
            </w:r>
          </w:p>
        </w:tc>
        <w:tc>
          <w:tcPr>
            <w:tcW w:w="1071" w:type="pct"/>
            <w:noWrap/>
            <w:vAlign w:val="bottom"/>
          </w:tcPr>
          <w:p w14:paraId="2F967B0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共青团</w:t>
            </w:r>
            <w:r>
              <w:rPr>
                <w:rFonts w:hint="eastAsia" w:ascii="Times New Roman" w:hAnsi="Times New Roman" w:eastAsia="楷体" w:cs="Times New Roman"/>
                <w:color w:val="000000"/>
                <w:kern w:val="0"/>
                <w:szCs w:val="21"/>
              </w:rPr>
              <w:t>省委</w:t>
            </w:r>
          </w:p>
        </w:tc>
      </w:tr>
      <w:tr w14:paraId="6F7D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08734EA2">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w:t>
            </w:r>
            <w:r>
              <w:rPr>
                <w:rFonts w:ascii="Times New Roman" w:hAnsi="Times New Roman" w:eastAsia="楷体" w:cs="Times New Roman"/>
                <w:color w:val="000000"/>
                <w:kern w:val="0"/>
                <w:szCs w:val="21"/>
              </w:rPr>
              <w:t>0</w:t>
            </w:r>
          </w:p>
        </w:tc>
        <w:tc>
          <w:tcPr>
            <w:tcW w:w="3475" w:type="pct"/>
            <w:noWrap/>
            <w:vAlign w:val="bottom"/>
          </w:tcPr>
          <w:p w14:paraId="4A9C556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“挑战杯”山东省大学生创业计划大赛</w:t>
            </w:r>
          </w:p>
        </w:tc>
        <w:tc>
          <w:tcPr>
            <w:tcW w:w="1071" w:type="pct"/>
            <w:noWrap/>
            <w:vAlign w:val="bottom"/>
          </w:tcPr>
          <w:p w14:paraId="6A85EF6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共青团</w:t>
            </w:r>
            <w:r>
              <w:rPr>
                <w:rFonts w:hint="eastAsia" w:ascii="Times New Roman" w:hAnsi="Times New Roman" w:eastAsia="楷体" w:cs="Times New Roman"/>
                <w:color w:val="000000"/>
                <w:kern w:val="0"/>
                <w:szCs w:val="21"/>
              </w:rPr>
              <w:t>省委</w:t>
            </w:r>
          </w:p>
        </w:tc>
      </w:tr>
      <w:tr w14:paraId="534D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457CE45E">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11</w:t>
            </w:r>
          </w:p>
        </w:tc>
        <w:tc>
          <w:tcPr>
            <w:tcW w:w="3475" w:type="pct"/>
            <w:noWrap/>
            <w:vAlign w:val="bottom"/>
          </w:tcPr>
          <w:p w14:paraId="6351C87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山东省大学生职业规划大赛</w:t>
            </w:r>
          </w:p>
        </w:tc>
        <w:tc>
          <w:tcPr>
            <w:tcW w:w="1071" w:type="pct"/>
            <w:noWrap/>
            <w:vAlign w:val="bottom"/>
          </w:tcPr>
          <w:p w14:paraId="53850AD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山东省政府</w:t>
            </w:r>
          </w:p>
        </w:tc>
      </w:tr>
      <w:tr w14:paraId="5D8F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5FC29563">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12</w:t>
            </w:r>
          </w:p>
        </w:tc>
        <w:tc>
          <w:tcPr>
            <w:tcW w:w="3475" w:type="pct"/>
            <w:noWrap/>
            <w:vAlign w:val="bottom"/>
          </w:tcPr>
          <w:p w14:paraId="46E9E09D">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山东省大学生科技创新大赛</w:t>
            </w:r>
          </w:p>
        </w:tc>
        <w:tc>
          <w:tcPr>
            <w:tcW w:w="1071" w:type="pct"/>
            <w:noWrap/>
            <w:vAlign w:val="bottom"/>
          </w:tcPr>
          <w:p w14:paraId="155AC53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山东省教育厅</w:t>
            </w:r>
          </w:p>
        </w:tc>
      </w:tr>
      <w:tr w14:paraId="6D74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5F8C2BBC">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13</w:t>
            </w:r>
          </w:p>
        </w:tc>
        <w:tc>
          <w:tcPr>
            <w:tcW w:w="3475" w:type="pct"/>
            <w:noWrap/>
            <w:vAlign w:val="bottom"/>
          </w:tcPr>
          <w:p w14:paraId="1F76B0F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山东省青年志愿服务公益创新赛</w:t>
            </w:r>
          </w:p>
        </w:tc>
        <w:tc>
          <w:tcPr>
            <w:tcW w:w="1071" w:type="pct"/>
            <w:noWrap/>
            <w:vAlign w:val="bottom"/>
          </w:tcPr>
          <w:p w14:paraId="27702CF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共青团省委</w:t>
            </w:r>
          </w:p>
        </w:tc>
      </w:tr>
      <w:tr w14:paraId="05CB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4" w:hRule="atLeast"/>
        </w:trPr>
        <w:tc>
          <w:tcPr>
            <w:tcW w:w="454" w:type="pct"/>
            <w:noWrap/>
            <w:vAlign w:val="center"/>
          </w:tcPr>
          <w:p w14:paraId="21C72193">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14</w:t>
            </w:r>
          </w:p>
        </w:tc>
        <w:tc>
          <w:tcPr>
            <w:tcW w:w="3475" w:type="pct"/>
            <w:noWrap/>
            <w:vAlign w:val="bottom"/>
          </w:tcPr>
          <w:p w14:paraId="6F5FD5B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全国大学生数学竞赛（非数学A类）</w:t>
            </w:r>
          </w:p>
        </w:tc>
        <w:tc>
          <w:tcPr>
            <w:tcW w:w="1071" w:type="pct"/>
            <w:noWrap/>
            <w:vAlign w:val="bottom"/>
          </w:tcPr>
          <w:p w14:paraId="4A9610F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学会</w:t>
            </w:r>
          </w:p>
        </w:tc>
      </w:tr>
      <w:tr w14:paraId="564E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6323C966">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15</w:t>
            </w:r>
          </w:p>
        </w:tc>
        <w:tc>
          <w:tcPr>
            <w:tcW w:w="3475" w:type="pct"/>
            <w:noWrap/>
            <w:vAlign w:val="bottom"/>
          </w:tcPr>
          <w:p w14:paraId="6EF230CF">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全国大学生英语翻译大赛</w:t>
            </w:r>
          </w:p>
        </w:tc>
        <w:tc>
          <w:tcPr>
            <w:tcW w:w="1071" w:type="pct"/>
            <w:noWrap/>
            <w:vAlign w:val="bottom"/>
          </w:tcPr>
          <w:p w14:paraId="5C475E7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学会</w:t>
            </w:r>
          </w:p>
        </w:tc>
      </w:tr>
      <w:tr w14:paraId="6DDF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0C3E8A76">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16</w:t>
            </w:r>
          </w:p>
        </w:tc>
        <w:tc>
          <w:tcPr>
            <w:tcW w:w="3475" w:type="pct"/>
            <w:noWrap/>
            <w:vAlign w:val="bottom"/>
          </w:tcPr>
          <w:p w14:paraId="56527A1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全国大学生英语竞赛</w:t>
            </w:r>
          </w:p>
        </w:tc>
        <w:tc>
          <w:tcPr>
            <w:tcW w:w="1071" w:type="pct"/>
            <w:noWrap/>
            <w:vAlign w:val="bottom"/>
          </w:tcPr>
          <w:p w14:paraId="3522275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学会</w:t>
            </w:r>
          </w:p>
        </w:tc>
      </w:tr>
      <w:tr w14:paraId="45CE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0D8251CE">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17</w:t>
            </w:r>
          </w:p>
        </w:tc>
        <w:tc>
          <w:tcPr>
            <w:tcW w:w="3475" w:type="pct"/>
            <w:noWrap/>
            <w:vAlign w:val="bottom"/>
          </w:tcPr>
          <w:p w14:paraId="5B8909BA">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“天食杯”食品研究与开发创新创意大赛</w:t>
            </w:r>
          </w:p>
        </w:tc>
        <w:tc>
          <w:tcPr>
            <w:tcW w:w="1071" w:type="pct"/>
            <w:noWrap/>
            <w:vAlign w:val="bottom"/>
          </w:tcPr>
          <w:p w14:paraId="3346FFC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学会</w:t>
            </w:r>
          </w:p>
        </w:tc>
      </w:tr>
      <w:tr w14:paraId="014A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5B747F91">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18</w:t>
            </w:r>
          </w:p>
        </w:tc>
        <w:tc>
          <w:tcPr>
            <w:tcW w:w="3475" w:type="pct"/>
            <w:noWrap/>
            <w:vAlign w:val="bottom"/>
          </w:tcPr>
          <w:p w14:paraId="1F4EC7C7">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“欧倍尔杯”全国食品专业工程实践训练综合能力竞赛</w:t>
            </w:r>
          </w:p>
        </w:tc>
        <w:tc>
          <w:tcPr>
            <w:tcW w:w="1071" w:type="pct"/>
            <w:noWrap/>
            <w:vAlign w:val="bottom"/>
          </w:tcPr>
          <w:p w14:paraId="2C52D89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学会</w:t>
            </w:r>
          </w:p>
        </w:tc>
      </w:tr>
      <w:tr w14:paraId="026E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37DE8111">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19</w:t>
            </w:r>
          </w:p>
        </w:tc>
        <w:tc>
          <w:tcPr>
            <w:tcW w:w="3475" w:type="pct"/>
            <w:noWrap/>
            <w:vAlign w:val="bottom"/>
          </w:tcPr>
          <w:p w14:paraId="6E0A2C3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山东农业大学大学生职业规划大赛</w:t>
            </w:r>
          </w:p>
        </w:tc>
        <w:tc>
          <w:tcPr>
            <w:tcW w:w="1071" w:type="pct"/>
            <w:noWrap/>
            <w:vAlign w:val="bottom"/>
          </w:tcPr>
          <w:p w14:paraId="174FE97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66F9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57B8B4B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w:t>
            </w:r>
            <w:r>
              <w:rPr>
                <w:rFonts w:hint="eastAsia" w:ascii="Times New Roman" w:hAnsi="Times New Roman" w:eastAsia="楷体" w:cs="Times New Roman"/>
                <w:color w:val="000000"/>
                <w:kern w:val="0"/>
                <w:szCs w:val="21"/>
              </w:rPr>
              <w:t>0</w:t>
            </w:r>
          </w:p>
        </w:tc>
        <w:tc>
          <w:tcPr>
            <w:tcW w:w="3475" w:type="pct"/>
            <w:noWrap/>
            <w:vAlign w:val="bottom"/>
          </w:tcPr>
          <w:p w14:paraId="63F9DC4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山东农业大学“新品味”食科类大学生创新大赛</w:t>
            </w:r>
          </w:p>
        </w:tc>
        <w:tc>
          <w:tcPr>
            <w:tcW w:w="1071" w:type="pct"/>
            <w:noWrap/>
            <w:vAlign w:val="bottom"/>
          </w:tcPr>
          <w:p w14:paraId="03853E3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1820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0F84AB0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w:t>
            </w:r>
            <w:r>
              <w:rPr>
                <w:rFonts w:hint="eastAsia" w:ascii="Times New Roman" w:hAnsi="Times New Roman" w:eastAsia="楷体" w:cs="Times New Roman"/>
                <w:color w:val="000000"/>
                <w:kern w:val="0"/>
                <w:szCs w:val="21"/>
              </w:rPr>
              <w:t>1</w:t>
            </w:r>
          </w:p>
        </w:tc>
        <w:tc>
          <w:tcPr>
            <w:tcW w:w="3475" w:type="pct"/>
            <w:noWrap/>
            <w:vAlign w:val="bottom"/>
          </w:tcPr>
          <w:p w14:paraId="6FA173C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山东农业大学“新生命”大学生创新创业大赛</w:t>
            </w:r>
          </w:p>
        </w:tc>
        <w:tc>
          <w:tcPr>
            <w:tcW w:w="1071" w:type="pct"/>
            <w:noWrap/>
            <w:vAlign w:val="bottom"/>
          </w:tcPr>
          <w:p w14:paraId="1FE42D8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268D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2088EDA4">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22</w:t>
            </w:r>
          </w:p>
        </w:tc>
        <w:tc>
          <w:tcPr>
            <w:tcW w:w="3475" w:type="pct"/>
            <w:noWrap/>
            <w:vAlign w:val="bottom"/>
          </w:tcPr>
          <w:p w14:paraId="401169B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山东农业大学“新业态”大学生创新大赛</w:t>
            </w:r>
          </w:p>
        </w:tc>
        <w:tc>
          <w:tcPr>
            <w:tcW w:w="1071" w:type="pct"/>
            <w:noWrap/>
            <w:vAlign w:val="bottom"/>
          </w:tcPr>
          <w:p w14:paraId="77119A1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571F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1BFBA28C">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23</w:t>
            </w:r>
          </w:p>
        </w:tc>
        <w:tc>
          <w:tcPr>
            <w:tcW w:w="3475" w:type="pct"/>
            <w:noWrap/>
            <w:vAlign w:val="bottom"/>
          </w:tcPr>
          <w:p w14:paraId="1F97948D">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山东农业大学“新产业”企业命题大学生创新创业大赛</w:t>
            </w:r>
          </w:p>
        </w:tc>
        <w:tc>
          <w:tcPr>
            <w:tcW w:w="1071" w:type="pct"/>
            <w:noWrap/>
            <w:vAlign w:val="bottom"/>
          </w:tcPr>
          <w:p w14:paraId="152AA7D6">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7A6C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610E580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w:t>
            </w:r>
            <w:r>
              <w:rPr>
                <w:rFonts w:hint="eastAsia" w:ascii="Times New Roman" w:hAnsi="Times New Roman" w:eastAsia="楷体" w:cs="Times New Roman"/>
                <w:color w:val="000000"/>
                <w:kern w:val="0"/>
                <w:szCs w:val="21"/>
              </w:rPr>
              <w:t>4</w:t>
            </w:r>
          </w:p>
        </w:tc>
        <w:tc>
          <w:tcPr>
            <w:tcW w:w="3475" w:type="pct"/>
            <w:noWrap/>
            <w:vAlign w:val="bottom"/>
          </w:tcPr>
          <w:p w14:paraId="7E54EE5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山东农业大学“新领域”大学生创新大赛</w:t>
            </w:r>
          </w:p>
        </w:tc>
        <w:tc>
          <w:tcPr>
            <w:tcW w:w="1071" w:type="pct"/>
            <w:noWrap/>
            <w:vAlign w:val="bottom"/>
          </w:tcPr>
          <w:p w14:paraId="1B4991D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584E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2B342850">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2</w:t>
            </w:r>
            <w:r>
              <w:rPr>
                <w:rFonts w:hint="eastAsia" w:ascii="Times New Roman" w:hAnsi="Times New Roman" w:eastAsia="楷体" w:cs="Times New Roman"/>
                <w:color w:val="000000"/>
                <w:kern w:val="0"/>
                <w:szCs w:val="21"/>
              </w:rPr>
              <w:t>5</w:t>
            </w:r>
          </w:p>
        </w:tc>
        <w:tc>
          <w:tcPr>
            <w:tcW w:w="3475" w:type="pct"/>
            <w:noWrap/>
            <w:vAlign w:val="bottom"/>
          </w:tcPr>
          <w:p w14:paraId="0AFB43E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r>
              <w:rPr>
                <w:rFonts w:hint="eastAsia" w:ascii="Times New Roman" w:hAnsi="Times New Roman" w:eastAsia="楷体" w:cs="Times New Roman"/>
                <w:color w:val="000000"/>
                <w:kern w:val="0"/>
                <w:szCs w:val="21"/>
              </w:rPr>
              <w:t>大学生“新文科”实践创新大赛</w:t>
            </w:r>
          </w:p>
        </w:tc>
        <w:tc>
          <w:tcPr>
            <w:tcW w:w="1071" w:type="pct"/>
            <w:noWrap/>
            <w:vAlign w:val="bottom"/>
          </w:tcPr>
          <w:p w14:paraId="6469C42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22E3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60ECDD73">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26</w:t>
            </w:r>
          </w:p>
        </w:tc>
        <w:tc>
          <w:tcPr>
            <w:tcW w:w="3475" w:type="pct"/>
            <w:noWrap/>
            <w:vAlign w:val="bottom"/>
          </w:tcPr>
          <w:p w14:paraId="79F85E8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山东农业大学大学生节能减排社会实践与科技竞赛</w:t>
            </w:r>
          </w:p>
        </w:tc>
        <w:tc>
          <w:tcPr>
            <w:tcW w:w="1071" w:type="pct"/>
            <w:noWrap/>
            <w:vAlign w:val="bottom"/>
          </w:tcPr>
          <w:p w14:paraId="484FC53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7946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7C90B235">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27</w:t>
            </w:r>
          </w:p>
        </w:tc>
        <w:tc>
          <w:tcPr>
            <w:tcW w:w="3475" w:type="pct"/>
            <w:noWrap/>
            <w:vAlign w:val="bottom"/>
          </w:tcPr>
          <w:p w14:paraId="5611A29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山东农业大学“挑战杯”大学生课外学术科技作品竞赛</w:t>
            </w:r>
          </w:p>
        </w:tc>
        <w:tc>
          <w:tcPr>
            <w:tcW w:w="1071" w:type="pct"/>
            <w:noWrap/>
            <w:vAlign w:val="bottom"/>
          </w:tcPr>
          <w:p w14:paraId="7D96BD0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58F3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17AE986C">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28</w:t>
            </w:r>
          </w:p>
        </w:tc>
        <w:tc>
          <w:tcPr>
            <w:tcW w:w="3475" w:type="pct"/>
            <w:noWrap/>
            <w:vAlign w:val="bottom"/>
          </w:tcPr>
          <w:p w14:paraId="201A231B">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山东农业大学“挑战杯”大学生创业计划大赛</w:t>
            </w:r>
          </w:p>
        </w:tc>
        <w:tc>
          <w:tcPr>
            <w:tcW w:w="1071" w:type="pct"/>
            <w:noWrap/>
            <w:vAlign w:val="bottom"/>
          </w:tcPr>
          <w:p w14:paraId="25C17B4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7D76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7E81909C">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29</w:t>
            </w:r>
          </w:p>
        </w:tc>
        <w:tc>
          <w:tcPr>
            <w:tcW w:w="3475" w:type="pct"/>
            <w:noWrap/>
            <w:vAlign w:val="bottom"/>
          </w:tcPr>
          <w:p w14:paraId="4B959D05">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“广兴杯”山东农业大学结构设计竞赛</w:t>
            </w:r>
          </w:p>
        </w:tc>
        <w:tc>
          <w:tcPr>
            <w:tcW w:w="1071" w:type="pct"/>
            <w:noWrap/>
            <w:vAlign w:val="bottom"/>
          </w:tcPr>
          <w:p w14:paraId="45B5957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4047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45CD853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w:t>
            </w:r>
            <w:r>
              <w:rPr>
                <w:rFonts w:hint="eastAsia" w:ascii="Times New Roman" w:hAnsi="Times New Roman" w:eastAsia="楷体" w:cs="Times New Roman"/>
                <w:color w:val="000000"/>
                <w:kern w:val="0"/>
                <w:szCs w:val="21"/>
              </w:rPr>
              <w:t>0</w:t>
            </w:r>
          </w:p>
        </w:tc>
        <w:tc>
          <w:tcPr>
            <w:tcW w:w="3475" w:type="pct"/>
            <w:noWrap/>
            <w:vAlign w:val="bottom"/>
          </w:tcPr>
          <w:p w14:paraId="787BA0E8">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山东农业大学“行知杯”大学生创新创业大赛</w:t>
            </w:r>
          </w:p>
        </w:tc>
        <w:tc>
          <w:tcPr>
            <w:tcW w:w="1071" w:type="pct"/>
            <w:noWrap/>
            <w:vAlign w:val="bottom"/>
          </w:tcPr>
          <w:p w14:paraId="39D8EB0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山东农业大学</w:t>
            </w:r>
          </w:p>
        </w:tc>
      </w:tr>
      <w:tr w14:paraId="19BA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079AA773">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w:t>
            </w:r>
            <w:r>
              <w:rPr>
                <w:rFonts w:hint="eastAsia" w:ascii="Times New Roman" w:hAnsi="Times New Roman" w:eastAsia="楷体" w:cs="Times New Roman"/>
                <w:color w:val="000000"/>
                <w:kern w:val="0"/>
                <w:szCs w:val="21"/>
              </w:rPr>
              <w:t>1</w:t>
            </w:r>
          </w:p>
        </w:tc>
        <w:tc>
          <w:tcPr>
            <w:tcW w:w="3475" w:type="pct"/>
            <w:noWrap/>
            <w:vAlign w:val="bottom"/>
          </w:tcPr>
          <w:p w14:paraId="53168D71">
            <w:pPr>
              <w:widowControl/>
              <w:spacing w:line="260" w:lineRule="exact"/>
              <w:jc w:val="center"/>
              <w:rPr>
                <w:rFonts w:ascii="Times New Roman" w:hAnsi="Times New Roman" w:eastAsia="楷体" w:cs="Times New Roman"/>
                <w:color w:val="000000"/>
                <w:spacing w:val="-8"/>
                <w:kern w:val="0"/>
                <w:szCs w:val="21"/>
              </w:rPr>
            </w:pPr>
            <w:r>
              <w:rPr>
                <w:rFonts w:ascii="Times New Roman" w:hAnsi="Times New Roman" w:eastAsia="楷体" w:cs="Times New Roman"/>
                <w:color w:val="000000"/>
                <w:spacing w:val="-8"/>
                <w:kern w:val="0"/>
                <w:szCs w:val="21"/>
              </w:rPr>
              <w:t>山东省大学生科技节——山东省大学生数学与数学建模竞赛</w:t>
            </w:r>
          </w:p>
        </w:tc>
        <w:tc>
          <w:tcPr>
            <w:tcW w:w="1071" w:type="pct"/>
            <w:noWrap/>
            <w:vAlign w:val="bottom"/>
          </w:tcPr>
          <w:p w14:paraId="233CF767">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学会</w:t>
            </w:r>
          </w:p>
        </w:tc>
      </w:tr>
      <w:tr w14:paraId="0194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210888BE">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3</w:t>
            </w:r>
            <w:r>
              <w:rPr>
                <w:rFonts w:hint="eastAsia" w:ascii="Times New Roman" w:hAnsi="Times New Roman" w:eastAsia="楷体" w:cs="Times New Roman"/>
                <w:color w:val="000000"/>
                <w:kern w:val="0"/>
                <w:szCs w:val="21"/>
              </w:rPr>
              <w:t>2</w:t>
            </w:r>
          </w:p>
        </w:tc>
        <w:tc>
          <w:tcPr>
            <w:tcW w:w="3475" w:type="pct"/>
            <w:noWrap/>
            <w:vAlign w:val="bottom"/>
          </w:tcPr>
          <w:p w14:paraId="5F72AE0C">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山东省大学生科技节——山东省大学生物理实验大赛</w:t>
            </w:r>
          </w:p>
        </w:tc>
        <w:tc>
          <w:tcPr>
            <w:tcW w:w="1071" w:type="pct"/>
            <w:noWrap/>
            <w:vAlign w:val="bottom"/>
          </w:tcPr>
          <w:p w14:paraId="4D8BF812">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学会</w:t>
            </w:r>
          </w:p>
        </w:tc>
      </w:tr>
      <w:tr w14:paraId="1EB9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4ADDEC06">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3</w:t>
            </w:r>
            <w:r>
              <w:rPr>
                <w:rFonts w:ascii="Times New Roman" w:hAnsi="Times New Roman" w:eastAsia="楷体" w:cs="Times New Roman"/>
                <w:color w:val="000000"/>
                <w:kern w:val="0"/>
                <w:szCs w:val="21"/>
              </w:rPr>
              <w:t>3</w:t>
            </w:r>
          </w:p>
        </w:tc>
        <w:tc>
          <w:tcPr>
            <w:tcW w:w="3475" w:type="pct"/>
            <w:noWrap/>
            <w:vAlign w:val="bottom"/>
          </w:tcPr>
          <w:p w14:paraId="3EB48E9A">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山东省大学生科技节——食品加工与安全创新设计大赛</w:t>
            </w:r>
          </w:p>
        </w:tc>
        <w:tc>
          <w:tcPr>
            <w:tcW w:w="1071" w:type="pct"/>
            <w:noWrap/>
            <w:vAlign w:val="bottom"/>
          </w:tcPr>
          <w:p w14:paraId="2FCF88E1">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学会</w:t>
            </w:r>
          </w:p>
        </w:tc>
      </w:tr>
      <w:tr w14:paraId="554A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rPr>
        <w:tc>
          <w:tcPr>
            <w:tcW w:w="454" w:type="pct"/>
            <w:noWrap/>
            <w:vAlign w:val="center"/>
          </w:tcPr>
          <w:p w14:paraId="4F202450">
            <w:pPr>
              <w:widowControl/>
              <w:spacing w:line="260" w:lineRule="exact"/>
              <w:jc w:val="center"/>
              <w:rPr>
                <w:rFonts w:ascii="Times New Roman" w:hAnsi="Times New Roman" w:eastAsia="楷体" w:cs="Times New Roman"/>
                <w:color w:val="000000"/>
                <w:kern w:val="0"/>
                <w:szCs w:val="21"/>
              </w:rPr>
            </w:pPr>
            <w:r>
              <w:rPr>
                <w:rFonts w:hint="eastAsia" w:ascii="Times New Roman" w:hAnsi="Times New Roman" w:eastAsia="楷体" w:cs="Times New Roman"/>
                <w:color w:val="000000"/>
                <w:kern w:val="0"/>
                <w:szCs w:val="21"/>
              </w:rPr>
              <w:t>3</w:t>
            </w:r>
            <w:r>
              <w:rPr>
                <w:rFonts w:ascii="Times New Roman" w:hAnsi="Times New Roman" w:eastAsia="楷体" w:cs="Times New Roman"/>
                <w:color w:val="000000"/>
                <w:kern w:val="0"/>
                <w:szCs w:val="21"/>
              </w:rPr>
              <w:t>4</w:t>
            </w:r>
          </w:p>
        </w:tc>
        <w:tc>
          <w:tcPr>
            <w:tcW w:w="3475" w:type="pct"/>
            <w:noWrap/>
            <w:vAlign w:val="bottom"/>
          </w:tcPr>
          <w:p w14:paraId="1F1DF9E4">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山东省大学生科技节——食品营养与科技创新大赛</w:t>
            </w:r>
          </w:p>
        </w:tc>
        <w:tc>
          <w:tcPr>
            <w:tcW w:w="1071" w:type="pct"/>
            <w:noWrap/>
            <w:vAlign w:val="bottom"/>
          </w:tcPr>
          <w:p w14:paraId="5C0857B9">
            <w:pPr>
              <w:widowControl/>
              <w:spacing w:line="260" w:lineRule="exact"/>
              <w:jc w:val="center"/>
              <w:rPr>
                <w:rFonts w:ascii="Times New Roman" w:hAnsi="Times New Roman" w:eastAsia="楷体" w:cs="Times New Roman"/>
                <w:color w:val="000000"/>
                <w:kern w:val="0"/>
                <w:szCs w:val="21"/>
              </w:rPr>
            </w:pPr>
            <w:r>
              <w:rPr>
                <w:rFonts w:ascii="Times New Roman" w:hAnsi="Times New Roman" w:eastAsia="楷体" w:cs="Times New Roman"/>
                <w:color w:val="000000"/>
                <w:kern w:val="0"/>
                <w:szCs w:val="21"/>
              </w:rPr>
              <w:t>协会</w:t>
            </w:r>
          </w:p>
        </w:tc>
      </w:tr>
    </w:tbl>
    <w:p w14:paraId="16AD25C9">
      <w:pPr>
        <w:widowControl/>
        <w:spacing w:before="156" w:beforeLines="50" w:line="300" w:lineRule="auto"/>
        <w:ind w:right="-59" w:rightChars="-28"/>
        <w:rPr>
          <w:rFonts w:ascii="Times New Roman" w:hAnsi="Times New Roman" w:eastAsia="仿宋" w:cs="Times New Roman"/>
          <w:sz w:val="24"/>
          <w:szCs w:val="24"/>
        </w:rPr>
      </w:pPr>
      <w:r>
        <w:rPr>
          <w:rFonts w:hint="eastAsia" w:ascii="Times New Roman" w:hAnsi="Times New Roman" w:eastAsia="宋体" w:cs="Times New Roman"/>
          <w:b/>
          <w:bCs/>
          <w:color w:val="000000"/>
          <w:kern w:val="0"/>
          <w:sz w:val="22"/>
        </w:rPr>
        <w:t>说明</w:t>
      </w:r>
      <w:r>
        <w:rPr>
          <w:rFonts w:hint="eastAsia" w:ascii="Times New Roman" w:hAnsi="Times New Roman" w:eastAsia="宋体" w:cs="Times New Roman"/>
          <w:color w:val="000000"/>
          <w:kern w:val="0"/>
          <w:sz w:val="22"/>
        </w:rPr>
        <w:t>：未在以上竞赛目录认定范围内，经学生提出申请，学院推荐免试工作小组认定，可纳入认定范围。</w:t>
      </w:r>
    </w:p>
    <w:sectPr>
      <w:footerReference r:id="rId3" w:type="default"/>
      <w:footerReference r:id="rId4" w:type="even"/>
      <w:pgSz w:w="11906" w:h="16838"/>
      <w:pgMar w:top="1134" w:right="1588" w:bottom="113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1"/>
      </w:rPr>
      <w:id w:val="-381106109"/>
    </w:sdtPr>
    <w:sdtEndPr>
      <w:rPr>
        <w:rStyle w:val="11"/>
        <w:rFonts w:ascii="Times New Roman" w:hAnsi="Times New Roman" w:cs="Times New Roman"/>
      </w:rPr>
    </w:sdtEndPr>
    <w:sdtContent>
      <w:p w14:paraId="1F917C3E">
        <w:pPr>
          <w:pStyle w:val="5"/>
          <w:framePr w:wrap="auto" w:vAnchor="text" w:hAnchor="margin" w:xAlign="center" w:y="1"/>
          <w:rPr>
            <w:rStyle w:val="11"/>
            <w:rFonts w:ascii="Times New Roman" w:hAnsi="Times New Roman" w:cs="Times New Roman"/>
          </w:rPr>
        </w:pPr>
        <w:r>
          <w:rPr>
            <w:rStyle w:val="11"/>
            <w:rFonts w:ascii="Times New Roman" w:hAnsi="Times New Roman" w:cs="Times New Roman"/>
          </w:rPr>
          <w:fldChar w:fldCharType="begin"/>
        </w:r>
        <w:r>
          <w:rPr>
            <w:rStyle w:val="11"/>
            <w:rFonts w:ascii="Times New Roman" w:hAnsi="Times New Roman" w:cs="Times New Roman"/>
          </w:rPr>
          <w:instrText xml:space="preserve"> PAGE </w:instrText>
        </w:r>
        <w:r>
          <w:rPr>
            <w:rStyle w:val="11"/>
            <w:rFonts w:ascii="Times New Roman" w:hAnsi="Times New Roman" w:cs="Times New Roman"/>
          </w:rPr>
          <w:fldChar w:fldCharType="separate"/>
        </w:r>
        <w:r>
          <w:rPr>
            <w:rStyle w:val="11"/>
            <w:rFonts w:ascii="Times New Roman" w:hAnsi="Times New Roman" w:cs="Times New Roman"/>
          </w:rPr>
          <w:t>4</w:t>
        </w:r>
        <w:r>
          <w:rPr>
            <w:rStyle w:val="11"/>
            <w:rFonts w:ascii="Times New Roman" w:hAnsi="Times New Roman" w:cs="Times New Roman"/>
          </w:rPr>
          <w:fldChar w:fldCharType="end"/>
        </w:r>
      </w:p>
    </w:sdtContent>
  </w:sdt>
  <w:p w14:paraId="3CB5A541">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1"/>
      </w:rPr>
      <w:id w:val="1603305782"/>
    </w:sdtPr>
    <w:sdtEndPr>
      <w:rPr>
        <w:rStyle w:val="11"/>
      </w:rPr>
    </w:sdtEndPr>
    <w:sdtContent>
      <w:p w14:paraId="58DC34CA">
        <w:pPr>
          <w:pStyle w:val="5"/>
          <w:framePr w:wrap="auto" w:vAnchor="text" w:hAnchor="margin" w:xAlign="center" w:y="1"/>
          <w:rPr>
            <w:rStyle w:val="11"/>
          </w:rPr>
        </w:pPr>
        <w:r>
          <w:rPr>
            <w:rStyle w:val="11"/>
          </w:rPr>
          <w:fldChar w:fldCharType="begin"/>
        </w:r>
        <w:r>
          <w:rPr>
            <w:rStyle w:val="11"/>
          </w:rPr>
          <w:instrText xml:space="preserve"> PAGE </w:instrText>
        </w:r>
        <w:r>
          <w:rPr>
            <w:rStyle w:val="11"/>
          </w:rPr>
          <w:fldChar w:fldCharType="end"/>
        </w:r>
      </w:p>
    </w:sdtContent>
  </w:sdt>
  <w:p w14:paraId="70FDEF8F">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D9545A"/>
    <w:multiLevelType w:val="singleLevel"/>
    <w:tmpl w:val="8DD9545A"/>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105"/>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dmZDVjZDczZTk2M2I4YmE1MTdlMzZkZTNlYWUwZDcifQ=="/>
  </w:docVars>
  <w:rsids>
    <w:rsidRoot w:val="00002769"/>
    <w:rsid w:val="00000CFB"/>
    <w:rsid w:val="00002769"/>
    <w:rsid w:val="000056F9"/>
    <w:rsid w:val="0001050F"/>
    <w:rsid w:val="00014307"/>
    <w:rsid w:val="00022909"/>
    <w:rsid w:val="00023058"/>
    <w:rsid w:val="00040513"/>
    <w:rsid w:val="00042893"/>
    <w:rsid w:val="00053453"/>
    <w:rsid w:val="0005734A"/>
    <w:rsid w:val="00060C07"/>
    <w:rsid w:val="000670EB"/>
    <w:rsid w:val="00082898"/>
    <w:rsid w:val="00096438"/>
    <w:rsid w:val="000978C7"/>
    <w:rsid w:val="00097961"/>
    <w:rsid w:val="000A1EB8"/>
    <w:rsid w:val="000A6DE8"/>
    <w:rsid w:val="000B6721"/>
    <w:rsid w:val="000C2706"/>
    <w:rsid w:val="000C4208"/>
    <w:rsid w:val="000C4397"/>
    <w:rsid w:val="000C57CF"/>
    <w:rsid w:val="000C688A"/>
    <w:rsid w:val="000D524E"/>
    <w:rsid w:val="000D562A"/>
    <w:rsid w:val="000E2053"/>
    <w:rsid w:val="000F3AC3"/>
    <w:rsid w:val="000F7042"/>
    <w:rsid w:val="00100ADF"/>
    <w:rsid w:val="001024B0"/>
    <w:rsid w:val="00112471"/>
    <w:rsid w:val="00113842"/>
    <w:rsid w:val="00126B03"/>
    <w:rsid w:val="00127194"/>
    <w:rsid w:val="00127AEE"/>
    <w:rsid w:val="0015102E"/>
    <w:rsid w:val="00157DA9"/>
    <w:rsid w:val="001618B7"/>
    <w:rsid w:val="0018144F"/>
    <w:rsid w:val="0018321D"/>
    <w:rsid w:val="001922F8"/>
    <w:rsid w:val="001C5C0B"/>
    <w:rsid w:val="001D56D9"/>
    <w:rsid w:val="001D5D4E"/>
    <w:rsid w:val="001F4889"/>
    <w:rsid w:val="001F5A48"/>
    <w:rsid w:val="00203894"/>
    <w:rsid w:val="00231917"/>
    <w:rsid w:val="00231B0E"/>
    <w:rsid w:val="00234805"/>
    <w:rsid w:val="00234AED"/>
    <w:rsid w:val="0023712C"/>
    <w:rsid w:val="002430A2"/>
    <w:rsid w:val="00256678"/>
    <w:rsid w:val="00261B7F"/>
    <w:rsid w:val="0027426A"/>
    <w:rsid w:val="002849BF"/>
    <w:rsid w:val="00292A29"/>
    <w:rsid w:val="00297738"/>
    <w:rsid w:val="002A3A4B"/>
    <w:rsid w:val="002A4543"/>
    <w:rsid w:val="002A7FF0"/>
    <w:rsid w:val="002B4B3A"/>
    <w:rsid w:val="002B7900"/>
    <w:rsid w:val="002C3A66"/>
    <w:rsid w:val="002D03F2"/>
    <w:rsid w:val="002D44A0"/>
    <w:rsid w:val="002E1F66"/>
    <w:rsid w:val="002E7873"/>
    <w:rsid w:val="002F56EB"/>
    <w:rsid w:val="0030666D"/>
    <w:rsid w:val="00307B33"/>
    <w:rsid w:val="003114D3"/>
    <w:rsid w:val="00323082"/>
    <w:rsid w:val="00330392"/>
    <w:rsid w:val="003303B8"/>
    <w:rsid w:val="00331A83"/>
    <w:rsid w:val="00335299"/>
    <w:rsid w:val="00344749"/>
    <w:rsid w:val="0035131C"/>
    <w:rsid w:val="00353831"/>
    <w:rsid w:val="00355149"/>
    <w:rsid w:val="00364554"/>
    <w:rsid w:val="003679B3"/>
    <w:rsid w:val="00377A07"/>
    <w:rsid w:val="00382D1B"/>
    <w:rsid w:val="00391C94"/>
    <w:rsid w:val="003B125C"/>
    <w:rsid w:val="003B2CA1"/>
    <w:rsid w:val="003C2BDF"/>
    <w:rsid w:val="003C44BC"/>
    <w:rsid w:val="003C606F"/>
    <w:rsid w:val="003D5539"/>
    <w:rsid w:val="003D6831"/>
    <w:rsid w:val="003D7E2A"/>
    <w:rsid w:val="003E0AD7"/>
    <w:rsid w:val="003E2FC2"/>
    <w:rsid w:val="003E3E42"/>
    <w:rsid w:val="003E788B"/>
    <w:rsid w:val="003F4DE3"/>
    <w:rsid w:val="00404704"/>
    <w:rsid w:val="0040639B"/>
    <w:rsid w:val="00410F63"/>
    <w:rsid w:val="0042324D"/>
    <w:rsid w:val="00423D2B"/>
    <w:rsid w:val="00442BA3"/>
    <w:rsid w:val="00444483"/>
    <w:rsid w:val="00465E1A"/>
    <w:rsid w:val="00466E9E"/>
    <w:rsid w:val="004872F5"/>
    <w:rsid w:val="004942FA"/>
    <w:rsid w:val="004977CE"/>
    <w:rsid w:val="004A417C"/>
    <w:rsid w:val="004B18F8"/>
    <w:rsid w:val="004B6BA9"/>
    <w:rsid w:val="004C6788"/>
    <w:rsid w:val="004E0440"/>
    <w:rsid w:val="004E5E67"/>
    <w:rsid w:val="004E72CB"/>
    <w:rsid w:val="004F159E"/>
    <w:rsid w:val="00500BCD"/>
    <w:rsid w:val="005011D6"/>
    <w:rsid w:val="005056B5"/>
    <w:rsid w:val="00506756"/>
    <w:rsid w:val="005118F2"/>
    <w:rsid w:val="00512935"/>
    <w:rsid w:val="0051328F"/>
    <w:rsid w:val="00514FC6"/>
    <w:rsid w:val="00516F94"/>
    <w:rsid w:val="0053021F"/>
    <w:rsid w:val="005374C2"/>
    <w:rsid w:val="005377EC"/>
    <w:rsid w:val="0055210B"/>
    <w:rsid w:val="0055725C"/>
    <w:rsid w:val="00557FD1"/>
    <w:rsid w:val="005669F6"/>
    <w:rsid w:val="005838F8"/>
    <w:rsid w:val="005904FD"/>
    <w:rsid w:val="005A03DA"/>
    <w:rsid w:val="005A7A02"/>
    <w:rsid w:val="005B295E"/>
    <w:rsid w:val="005C0DE5"/>
    <w:rsid w:val="005C31AA"/>
    <w:rsid w:val="005D03D8"/>
    <w:rsid w:val="005E2566"/>
    <w:rsid w:val="005E4F45"/>
    <w:rsid w:val="005F26E9"/>
    <w:rsid w:val="005F36FA"/>
    <w:rsid w:val="00606EAD"/>
    <w:rsid w:val="00610D90"/>
    <w:rsid w:val="006151F5"/>
    <w:rsid w:val="0061693D"/>
    <w:rsid w:val="00634F39"/>
    <w:rsid w:val="00645AE8"/>
    <w:rsid w:val="00654D21"/>
    <w:rsid w:val="00660620"/>
    <w:rsid w:val="00661C0E"/>
    <w:rsid w:val="006913FA"/>
    <w:rsid w:val="00697D90"/>
    <w:rsid w:val="006A27B3"/>
    <w:rsid w:val="006B3313"/>
    <w:rsid w:val="006B4749"/>
    <w:rsid w:val="006B5435"/>
    <w:rsid w:val="006B57C4"/>
    <w:rsid w:val="006D598F"/>
    <w:rsid w:val="006E0E16"/>
    <w:rsid w:val="006F7159"/>
    <w:rsid w:val="00701B3D"/>
    <w:rsid w:val="00702087"/>
    <w:rsid w:val="00707854"/>
    <w:rsid w:val="007107D8"/>
    <w:rsid w:val="007168BC"/>
    <w:rsid w:val="00721BB2"/>
    <w:rsid w:val="00725422"/>
    <w:rsid w:val="007256E1"/>
    <w:rsid w:val="00727D1C"/>
    <w:rsid w:val="00743B56"/>
    <w:rsid w:val="00745ACF"/>
    <w:rsid w:val="00752ECB"/>
    <w:rsid w:val="00762166"/>
    <w:rsid w:val="00764D9A"/>
    <w:rsid w:val="0078636B"/>
    <w:rsid w:val="00791151"/>
    <w:rsid w:val="00795F49"/>
    <w:rsid w:val="007A1206"/>
    <w:rsid w:val="007A3D6D"/>
    <w:rsid w:val="007A4C51"/>
    <w:rsid w:val="007A4FAD"/>
    <w:rsid w:val="007C3FC4"/>
    <w:rsid w:val="007D57A2"/>
    <w:rsid w:val="007E680F"/>
    <w:rsid w:val="00816045"/>
    <w:rsid w:val="00820787"/>
    <w:rsid w:val="008225E4"/>
    <w:rsid w:val="00823B75"/>
    <w:rsid w:val="00826B7A"/>
    <w:rsid w:val="00842792"/>
    <w:rsid w:val="0085629C"/>
    <w:rsid w:val="00861253"/>
    <w:rsid w:val="00873703"/>
    <w:rsid w:val="0088007D"/>
    <w:rsid w:val="008949CC"/>
    <w:rsid w:val="008A5C36"/>
    <w:rsid w:val="008B756F"/>
    <w:rsid w:val="008C2A53"/>
    <w:rsid w:val="008C3BE7"/>
    <w:rsid w:val="008C5220"/>
    <w:rsid w:val="008D4A15"/>
    <w:rsid w:val="008D7E38"/>
    <w:rsid w:val="008E69D3"/>
    <w:rsid w:val="008F1706"/>
    <w:rsid w:val="008F44C8"/>
    <w:rsid w:val="008F5C6D"/>
    <w:rsid w:val="008F6BBB"/>
    <w:rsid w:val="00910618"/>
    <w:rsid w:val="009275C7"/>
    <w:rsid w:val="00930AC4"/>
    <w:rsid w:val="00930D91"/>
    <w:rsid w:val="0094576D"/>
    <w:rsid w:val="00946F7D"/>
    <w:rsid w:val="009523AF"/>
    <w:rsid w:val="00953E95"/>
    <w:rsid w:val="009560BC"/>
    <w:rsid w:val="009670CC"/>
    <w:rsid w:val="00967D64"/>
    <w:rsid w:val="009755A2"/>
    <w:rsid w:val="0097568A"/>
    <w:rsid w:val="00976B5E"/>
    <w:rsid w:val="0097700C"/>
    <w:rsid w:val="00990842"/>
    <w:rsid w:val="009B7887"/>
    <w:rsid w:val="009C0A27"/>
    <w:rsid w:val="009C2D48"/>
    <w:rsid w:val="009C5E7D"/>
    <w:rsid w:val="009D2BE8"/>
    <w:rsid w:val="009D6516"/>
    <w:rsid w:val="009F6D1B"/>
    <w:rsid w:val="00A065A0"/>
    <w:rsid w:val="00A07F27"/>
    <w:rsid w:val="00A14271"/>
    <w:rsid w:val="00A21A82"/>
    <w:rsid w:val="00A26EA7"/>
    <w:rsid w:val="00A27862"/>
    <w:rsid w:val="00A348D5"/>
    <w:rsid w:val="00A35686"/>
    <w:rsid w:val="00A3713A"/>
    <w:rsid w:val="00A37B30"/>
    <w:rsid w:val="00A403DD"/>
    <w:rsid w:val="00A4253A"/>
    <w:rsid w:val="00A425C4"/>
    <w:rsid w:val="00A43EB5"/>
    <w:rsid w:val="00A60C4E"/>
    <w:rsid w:val="00A6141E"/>
    <w:rsid w:val="00A67194"/>
    <w:rsid w:val="00A74A60"/>
    <w:rsid w:val="00A87289"/>
    <w:rsid w:val="00A87A9A"/>
    <w:rsid w:val="00A96A44"/>
    <w:rsid w:val="00AA3D83"/>
    <w:rsid w:val="00AA515D"/>
    <w:rsid w:val="00AA73DD"/>
    <w:rsid w:val="00AB2520"/>
    <w:rsid w:val="00AB2660"/>
    <w:rsid w:val="00AB52BA"/>
    <w:rsid w:val="00AB666A"/>
    <w:rsid w:val="00AC1869"/>
    <w:rsid w:val="00AC232A"/>
    <w:rsid w:val="00AC2FB7"/>
    <w:rsid w:val="00AC7A51"/>
    <w:rsid w:val="00AE1565"/>
    <w:rsid w:val="00AE261A"/>
    <w:rsid w:val="00AE4F4A"/>
    <w:rsid w:val="00AE61BA"/>
    <w:rsid w:val="00AE6325"/>
    <w:rsid w:val="00AF1685"/>
    <w:rsid w:val="00AF2A8F"/>
    <w:rsid w:val="00AF7424"/>
    <w:rsid w:val="00B00101"/>
    <w:rsid w:val="00B01BC9"/>
    <w:rsid w:val="00B0354D"/>
    <w:rsid w:val="00B0776D"/>
    <w:rsid w:val="00B11DB8"/>
    <w:rsid w:val="00B45292"/>
    <w:rsid w:val="00B47905"/>
    <w:rsid w:val="00B57A14"/>
    <w:rsid w:val="00B75A1D"/>
    <w:rsid w:val="00B765B0"/>
    <w:rsid w:val="00B84AA8"/>
    <w:rsid w:val="00B921E5"/>
    <w:rsid w:val="00B95801"/>
    <w:rsid w:val="00BA05B5"/>
    <w:rsid w:val="00BA33A2"/>
    <w:rsid w:val="00BA7BAE"/>
    <w:rsid w:val="00BB1ACE"/>
    <w:rsid w:val="00BB4172"/>
    <w:rsid w:val="00BB7194"/>
    <w:rsid w:val="00BC1302"/>
    <w:rsid w:val="00BC413E"/>
    <w:rsid w:val="00BC44A4"/>
    <w:rsid w:val="00BD011E"/>
    <w:rsid w:val="00BD21F3"/>
    <w:rsid w:val="00BD6BBF"/>
    <w:rsid w:val="00BF2E33"/>
    <w:rsid w:val="00BF7DE5"/>
    <w:rsid w:val="00C004D2"/>
    <w:rsid w:val="00C030A3"/>
    <w:rsid w:val="00C079A9"/>
    <w:rsid w:val="00C106B3"/>
    <w:rsid w:val="00C11AB3"/>
    <w:rsid w:val="00C216FA"/>
    <w:rsid w:val="00C2516F"/>
    <w:rsid w:val="00C25DE7"/>
    <w:rsid w:val="00C34228"/>
    <w:rsid w:val="00C40DC6"/>
    <w:rsid w:val="00C465B6"/>
    <w:rsid w:val="00C5054A"/>
    <w:rsid w:val="00C51FEC"/>
    <w:rsid w:val="00C528C8"/>
    <w:rsid w:val="00C56454"/>
    <w:rsid w:val="00C623EB"/>
    <w:rsid w:val="00C65560"/>
    <w:rsid w:val="00C7039C"/>
    <w:rsid w:val="00C72525"/>
    <w:rsid w:val="00C7632F"/>
    <w:rsid w:val="00C77845"/>
    <w:rsid w:val="00C7796E"/>
    <w:rsid w:val="00C77F39"/>
    <w:rsid w:val="00C82716"/>
    <w:rsid w:val="00C84BB6"/>
    <w:rsid w:val="00C91698"/>
    <w:rsid w:val="00C91BE8"/>
    <w:rsid w:val="00CA0933"/>
    <w:rsid w:val="00CA0AB2"/>
    <w:rsid w:val="00CA226E"/>
    <w:rsid w:val="00CA310B"/>
    <w:rsid w:val="00CA6038"/>
    <w:rsid w:val="00CA61E1"/>
    <w:rsid w:val="00CA6D88"/>
    <w:rsid w:val="00CB291E"/>
    <w:rsid w:val="00CC2CEF"/>
    <w:rsid w:val="00CD7016"/>
    <w:rsid w:val="00CE5176"/>
    <w:rsid w:val="00D04D17"/>
    <w:rsid w:val="00D131C8"/>
    <w:rsid w:val="00D1683D"/>
    <w:rsid w:val="00D20D1A"/>
    <w:rsid w:val="00D20E05"/>
    <w:rsid w:val="00D21B6D"/>
    <w:rsid w:val="00D24182"/>
    <w:rsid w:val="00D24378"/>
    <w:rsid w:val="00D250D7"/>
    <w:rsid w:val="00D263D4"/>
    <w:rsid w:val="00D26A69"/>
    <w:rsid w:val="00D275C2"/>
    <w:rsid w:val="00D30EF0"/>
    <w:rsid w:val="00D341B5"/>
    <w:rsid w:val="00D36AF6"/>
    <w:rsid w:val="00D379FC"/>
    <w:rsid w:val="00D427C5"/>
    <w:rsid w:val="00D43C0C"/>
    <w:rsid w:val="00D477DB"/>
    <w:rsid w:val="00D5203E"/>
    <w:rsid w:val="00D559EF"/>
    <w:rsid w:val="00D56169"/>
    <w:rsid w:val="00D73054"/>
    <w:rsid w:val="00D76535"/>
    <w:rsid w:val="00D828A7"/>
    <w:rsid w:val="00D9313F"/>
    <w:rsid w:val="00D93E11"/>
    <w:rsid w:val="00D95062"/>
    <w:rsid w:val="00DA2158"/>
    <w:rsid w:val="00DA4E0F"/>
    <w:rsid w:val="00DB127C"/>
    <w:rsid w:val="00DB42AB"/>
    <w:rsid w:val="00DB64FF"/>
    <w:rsid w:val="00DC602C"/>
    <w:rsid w:val="00DC6FE9"/>
    <w:rsid w:val="00DD1459"/>
    <w:rsid w:val="00DD5AB6"/>
    <w:rsid w:val="00DE15A4"/>
    <w:rsid w:val="00DE415B"/>
    <w:rsid w:val="00DF29FE"/>
    <w:rsid w:val="00DF4263"/>
    <w:rsid w:val="00DF4DB9"/>
    <w:rsid w:val="00DF6514"/>
    <w:rsid w:val="00E00336"/>
    <w:rsid w:val="00E03349"/>
    <w:rsid w:val="00E05E6A"/>
    <w:rsid w:val="00E05E9E"/>
    <w:rsid w:val="00E24653"/>
    <w:rsid w:val="00E27EF6"/>
    <w:rsid w:val="00E32FFD"/>
    <w:rsid w:val="00E40BB9"/>
    <w:rsid w:val="00E53BDE"/>
    <w:rsid w:val="00E626E2"/>
    <w:rsid w:val="00E748CD"/>
    <w:rsid w:val="00E762C3"/>
    <w:rsid w:val="00E872E7"/>
    <w:rsid w:val="00E93AD7"/>
    <w:rsid w:val="00EA5106"/>
    <w:rsid w:val="00EB3CC5"/>
    <w:rsid w:val="00EB5428"/>
    <w:rsid w:val="00EB5DFC"/>
    <w:rsid w:val="00EB7493"/>
    <w:rsid w:val="00EC12AB"/>
    <w:rsid w:val="00EC1611"/>
    <w:rsid w:val="00EF1DDF"/>
    <w:rsid w:val="00EF2194"/>
    <w:rsid w:val="00EF7A43"/>
    <w:rsid w:val="00F01127"/>
    <w:rsid w:val="00F0314B"/>
    <w:rsid w:val="00F11D72"/>
    <w:rsid w:val="00F1776C"/>
    <w:rsid w:val="00F24748"/>
    <w:rsid w:val="00F2593B"/>
    <w:rsid w:val="00F276F4"/>
    <w:rsid w:val="00F46BED"/>
    <w:rsid w:val="00F47661"/>
    <w:rsid w:val="00F55247"/>
    <w:rsid w:val="00F712CB"/>
    <w:rsid w:val="00F80131"/>
    <w:rsid w:val="00F90866"/>
    <w:rsid w:val="00F93E5C"/>
    <w:rsid w:val="00FB383D"/>
    <w:rsid w:val="00FC0E13"/>
    <w:rsid w:val="00FC31A6"/>
    <w:rsid w:val="00FE6F72"/>
    <w:rsid w:val="00FF0E3C"/>
    <w:rsid w:val="00FF2A91"/>
    <w:rsid w:val="06105598"/>
    <w:rsid w:val="06894AE7"/>
    <w:rsid w:val="079717AB"/>
    <w:rsid w:val="156F7EEB"/>
    <w:rsid w:val="16C070DB"/>
    <w:rsid w:val="220A103D"/>
    <w:rsid w:val="28DD037D"/>
    <w:rsid w:val="2E9D0E17"/>
    <w:rsid w:val="3B166E7C"/>
    <w:rsid w:val="425A6445"/>
    <w:rsid w:val="44B31EE6"/>
    <w:rsid w:val="4BE0398E"/>
    <w:rsid w:val="4DF5617F"/>
    <w:rsid w:val="4F2E6138"/>
    <w:rsid w:val="5126254C"/>
    <w:rsid w:val="519136D9"/>
    <w:rsid w:val="51B11144"/>
    <w:rsid w:val="59727BE1"/>
    <w:rsid w:val="64CA0CC8"/>
    <w:rsid w:val="6584271E"/>
    <w:rsid w:val="65B86C24"/>
    <w:rsid w:val="68C04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21"/>
    <w:semiHidden/>
    <w:unhideWhenUsed/>
    <w:qFormat/>
    <w:uiPriority w:val="0"/>
    <w:pPr>
      <w:keepNext/>
      <w:keepLines/>
      <w:spacing w:before="260" w:after="260" w:line="413" w:lineRule="auto"/>
      <w:outlineLvl w:val="2"/>
    </w:pPr>
    <w:rPr>
      <w:b/>
      <w:sz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semiHidden/>
    <w:unhideWhenUsed/>
    <w:qFormat/>
    <w:uiPriority w:val="99"/>
  </w:style>
  <w:style w:type="character" w:styleId="12">
    <w:name w:val="FollowedHyperlink"/>
    <w:basedOn w:val="10"/>
    <w:semiHidden/>
    <w:unhideWhenUsed/>
    <w:qFormat/>
    <w:uiPriority w:val="99"/>
    <w:rPr>
      <w:color w:val="954F72"/>
      <w:u w:val="single"/>
    </w:rPr>
  </w:style>
  <w:style w:type="character" w:styleId="13">
    <w:name w:val="Hyperlink"/>
    <w:basedOn w:val="10"/>
    <w:semiHidden/>
    <w:unhideWhenUsed/>
    <w:qFormat/>
    <w:uiPriority w:val="99"/>
    <w:rPr>
      <w:color w:val="0563C1"/>
      <w:u w:val="single"/>
    </w:rPr>
  </w:style>
  <w:style w:type="character" w:styleId="14">
    <w:name w:val="annotation reference"/>
    <w:basedOn w:val="10"/>
    <w:semiHidden/>
    <w:unhideWhenUsed/>
    <w:qFormat/>
    <w:uiPriority w:val="99"/>
    <w:rPr>
      <w:sz w:val="21"/>
      <w:szCs w:val="21"/>
    </w:rPr>
  </w:style>
  <w:style w:type="paragraph" w:styleId="15">
    <w:name w:val="List Paragraph"/>
    <w:basedOn w:val="1"/>
    <w:qFormat/>
    <w:uiPriority w:val="34"/>
    <w:pPr>
      <w:ind w:firstLine="420" w:firstLineChars="200"/>
    </w:pPr>
  </w:style>
  <w:style w:type="character" w:customStyle="1" w:styleId="16">
    <w:name w:val="页眉 字符"/>
    <w:basedOn w:val="10"/>
    <w:link w:val="6"/>
    <w:qFormat/>
    <w:uiPriority w:val="99"/>
    <w:rPr>
      <w:kern w:val="2"/>
      <w:sz w:val="18"/>
      <w:szCs w:val="18"/>
    </w:rPr>
  </w:style>
  <w:style w:type="character" w:customStyle="1" w:styleId="17">
    <w:name w:val="页脚 字符"/>
    <w:basedOn w:val="10"/>
    <w:link w:val="5"/>
    <w:qFormat/>
    <w:uiPriority w:val="99"/>
    <w:rPr>
      <w:kern w:val="2"/>
      <w:sz w:val="18"/>
      <w:szCs w:val="18"/>
    </w:rPr>
  </w:style>
  <w:style w:type="character" w:customStyle="1" w:styleId="18">
    <w:name w:val="批注框文本 字符"/>
    <w:basedOn w:val="10"/>
    <w:link w:val="4"/>
    <w:semiHidden/>
    <w:qFormat/>
    <w:uiPriority w:val="99"/>
    <w:rPr>
      <w:kern w:val="2"/>
      <w:sz w:val="18"/>
      <w:szCs w:val="18"/>
    </w:rPr>
  </w:style>
  <w:style w:type="character" w:customStyle="1" w:styleId="19">
    <w:name w:val="批注文字 字符"/>
    <w:basedOn w:val="10"/>
    <w:link w:val="3"/>
    <w:semiHidden/>
    <w:qFormat/>
    <w:uiPriority w:val="99"/>
    <w:rPr>
      <w:kern w:val="2"/>
      <w:sz w:val="21"/>
      <w:szCs w:val="22"/>
    </w:rPr>
  </w:style>
  <w:style w:type="character" w:customStyle="1" w:styleId="20">
    <w:name w:val="批注主题 字符"/>
    <w:basedOn w:val="19"/>
    <w:link w:val="7"/>
    <w:semiHidden/>
    <w:qFormat/>
    <w:uiPriority w:val="99"/>
    <w:rPr>
      <w:b/>
      <w:bCs/>
      <w:kern w:val="2"/>
      <w:sz w:val="21"/>
      <w:szCs w:val="22"/>
    </w:rPr>
  </w:style>
  <w:style w:type="character" w:customStyle="1" w:styleId="21">
    <w:name w:val="标题 3 字符"/>
    <w:link w:val="2"/>
    <w:qFormat/>
    <w:uiPriority w:val="0"/>
    <w:rPr>
      <w:b/>
      <w:sz w:val="32"/>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styleId="23">
    <w:name w:val="Placeholder Text"/>
    <w:basedOn w:val="10"/>
    <w:semiHidden/>
    <w:qFormat/>
    <w:uiPriority w:val="99"/>
    <w:rPr>
      <w:color w:val="808080"/>
    </w:rPr>
  </w:style>
  <w:style w:type="paragraph" w:customStyle="1" w:styleId="24">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6">
    <w:name w:val="font5"/>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27">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28">
    <w:name w:val="font7"/>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29">
    <w:name w:val="xl63"/>
    <w:basedOn w:val="1"/>
    <w:qFormat/>
    <w:uiPriority w:val="0"/>
    <w:pPr>
      <w:widowControl/>
      <w:pBdr>
        <w:top w:val="single" w:color="BFBFBF" w:sz="4" w:space="0"/>
        <w:left w:val="single" w:color="BFBFBF" w:sz="4" w:space="0"/>
        <w:bottom w:val="single" w:color="BFBFBF" w:sz="4" w:space="0"/>
        <w:right w:val="single" w:color="BFBFBF" w:sz="4" w:space="0"/>
      </w:pBdr>
      <w:shd w:val="clear" w:color="000000" w:fill="2F5496"/>
      <w:spacing w:before="100" w:beforeAutospacing="1" w:after="100" w:afterAutospacing="1"/>
      <w:jc w:val="center"/>
    </w:pPr>
    <w:rPr>
      <w:rFonts w:ascii="宋体" w:hAnsi="宋体" w:eastAsia="宋体" w:cs="宋体"/>
      <w:b/>
      <w:bCs/>
      <w:color w:val="FFFFFF"/>
      <w:kern w:val="0"/>
      <w:sz w:val="24"/>
      <w:szCs w:val="24"/>
    </w:rPr>
  </w:style>
  <w:style w:type="paragraph" w:customStyle="1" w:styleId="30">
    <w:name w:val="xl64"/>
    <w:basedOn w:val="1"/>
    <w:qFormat/>
    <w:uiPriority w:val="0"/>
    <w:pPr>
      <w:widowControl/>
      <w:pBdr>
        <w:top w:val="single" w:color="BFBFBF" w:sz="4" w:space="0"/>
        <w:left w:val="single" w:color="BFBFBF" w:sz="4" w:space="0"/>
        <w:bottom w:val="single" w:color="BFBFBF" w:sz="4" w:space="0"/>
        <w:right w:val="single" w:color="BFBFBF" w:sz="4" w:space="0"/>
      </w:pBdr>
      <w:spacing w:before="100" w:beforeAutospacing="1" w:after="100" w:afterAutospacing="1"/>
      <w:jc w:val="center"/>
    </w:pPr>
    <w:rPr>
      <w:rFonts w:ascii="Calibri" w:hAnsi="Calibri" w:eastAsia="宋体" w:cs="Calibri"/>
      <w:color w:val="000000"/>
      <w:kern w:val="0"/>
      <w:sz w:val="24"/>
      <w:szCs w:val="24"/>
    </w:rPr>
  </w:style>
  <w:style w:type="paragraph" w:customStyle="1" w:styleId="31">
    <w:name w:val="xl65"/>
    <w:basedOn w:val="1"/>
    <w:qFormat/>
    <w:uiPriority w:val="0"/>
    <w:pPr>
      <w:widowControl/>
      <w:pBdr>
        <w:top w:val="single" w:color="BFBFBF" w:sz="4" w:space="0"/>
        <w:left w:val="single" w:color="BFBFBF" w:sz="4" w:space="0"/>
        <w:bottom w:val="single" w:color="BFBFBF" w:sz="4" w:space="0"/>
        <w:right w:val="single" w:color="BFBFBF" w:sz="4" w:space="0"/>
      </w:pBdr>
      <w:spacing w:before="100" w:beforeAutospacing="1" w:after="100" w:afterAutospacing="1"/>
      <w:jc w:val="left"/>
    </w:pPr>
    <w:rPr>
      <w:rFonts w:ascii="Calibri" w:hAnsi="Calibri" w:eastAsia="宋体" w:cs="Calibri"/>
      <w:color w:val="000000"/>
      <w:kern w:val="0"/>
      <w:sz w:val="24"/>
      <w:szCs w:val="24"/>
    </w:rPr>
  </w:style>
  <w:style w:type="paragraph" w:customStyle="1" w:styleId="32">
    <w:name w:val="xl66"/>
    <w:basedOn w:val="1"/>
    <w:qFormat/>
    <w:uiPriority w:val="0"/>
    <w:pPr>
      <w:widowControl/>
      <w:pBdr>
        <w:top w:val="single" w:color="BFBFBF" w:sz="4" w:space="0"/>
        <w:left w:val="single" w:color="BFBFBF" w:sz="4" w:space="0"/>
        <w:bottom w:val="single" w:color="BFBFBF" w:sz="4" w:space="0"/>
        <w:right w:val="single" w:color="BFBFBF" w:sz="4" w:space="0"/>
      </w:pBdr>
      <w:shd w:val="clear" w:color="000000" w:fill="FFFF00"/>
      <w:spacing w:before="100" w:beforeAutospacing="1" w:after="100" w:afterAutospacing="1"/>
      <w:jc w:val="left"/>
    </w:pPr>
    <w:rPr>
      <w:rFonts w:ascii="Calibri" w:hAnsi="Calibri" w:eastAsia="宋体" w:cs="Calibri"/>
      <w:color w:val="000000"/>
      <w:kern w:val="0"/>
      <w:sz w:val="24"/>
      <w:szCs w:val="24"/>
    </w:rPr>
  </w:style>
  <w:style w:type="paragraph" w:customStyle="1" w:styleId="33">
    <w:name w:val="xl67"/>
    <w:basedOn w:val="1"/>
    <w:qFormat/>
    <w:uiPriority w:val="0"/>
    <w:pPr>
      <w:widowControl/>
      <w:pBdr>
        <w:top w:val="single" w:color="BFBFBF" w:sz="4" w:space="0"/>
        <w:left w:val="single" w:color="BFBFBF" w:sz="4" w:space="0"/>
        <w:bottom w:val="single" w:color="BFBFBF" w:sz="4" w:space="0"/>
        <w:right w:val="single" w:color="BFBFBF" w:sz="4" w:space="0"/>
      </w:pBdr>
      <w:shd w:val="clear" w:color="000000" w:fill="FFFF00"/>
      <w:spacing w:before="100" w:beforeAutospacing="1" w:after="100" w:afterAutospacing="1"/>
      <w:jc w:val="center"/>
    </w:pPr>
    <w:rPr>
      <w:rFonts w:ascii="Calibri" w:hAnsi="Calibri" w:eastAsia="宋体" w:cs="Calibri"/>
      <w:color w:val="000000"/>
      <w:kern w:val="0"/>
      <w:sz w:val="24"/>
      <w:szCs w:val="24"/>
    </w:rPr>
  </w:style>
  <w:style w:type="paragraph" w:customStyle="1" w:styleId="34">
    <w:name w:val="xl68"/>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35">
    <w:name w:val="xl69"/>
    <w:basedOn w:val="1"/>
    <w:qFormat/>
    <w:uiPriority w:val="0"/>
    <w:pPr>
      <w:widowControl/>
      <w:pBdr>
        <w:top w:val="single" w:color="BFBFBF" w:sz="4" w:space="0"/>
        <w:left w:val="single" w:color="BFBFBF" w:sz="4" w:space="0"/>
        <w:bottom w:val="single" w:color="BFBFBF" w:sz="4" w:space="0"/>
        <w:right w:val="single" w:color="BFBFBF" w:sz="4" w:space="0"/>
      </w:pBdr>
      <w:spacing w:before="100" w:beforeAutospacing="1" w:after="100" w:afterAutospacing="1"/>
      <w:jc w:val="center"/>
    </w:pPr>
    <w:rPr>
      <w:rFonts w:ascii="Calibri" w:hAnsi="Calibri" w:eastAsia="宋体" w:cs="Calibri"/>
      <w:color w:val="000000"/>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4830</Words>
  <Characters>5118</Characters>
  <Lines>121</Lines>
  <Paragraphs>34</Paragraphs>
  <TotalTime>7</TotalTime>
  <ScaleCrop>false</ScaleCrop>
  <LinksUpToDate>false</LinksUpToDate>
  <CharactersWithSpaces>5154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2026-09-04T11:10:00Z</dcterms:created>
  <dc:creator>刘 之广</dc:creator>
  <cp:lastModifiedBy>喵*5050</cp:lastModifiedBy>
  <dcterms:modified xsi:type="dcterms:W3CDTF">2026-09-04T11:42:46Z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0B5085DBB5004657AE03B61CF5BC9F54_13</vt:lpwstr>
  </property>
  <property fmtid="{D5CDD505-2E9C-101B-9397-08002B2CF9AE}" pid="4" name="KSOTemplateDocerSaveRecord">
    <vt:lpwstr>eyJoZGlkIjoiNTg1MDkyMzkyZTQ2MWE3NWU4M2M4MTI1OWI1YWE0YzIiLCJ1c2VySWQiOiI1NDgwMjI0OTUifQ==</vt:lpwstr>
  </property>
</Properties>
</file>